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AD948" w14:textId="77777777" w:rsidR="00B6124A" w:rsidRPr="00B6124A" w:rsidRDefault="00B6124A" w:rsidP="00B6124A">
      <w:pPr>
        <w:shd w:val="clear" w:color="auto" w:fill="FFFFFF"/>
        <w:spacing w:before="120" w:after="120" w:line="240" w:lineRule="auto"/>
        <w:rPr>
          <w:rFonts w:ascii="Arial" w:eastAsia="Times New Roman" w:hAnsi="Arial" w:cs="Arial"/>
          <w:color w:val="202122"/>
          <w:sz w:val="21"/>
          <w:szCs w:val="21"/>
        </w:rPr>
      </w:pPr>
      <w:r w:rsidRPr="00B6124A">
        <w:rPr>
          <w:rFonts w:ascii="Arial" w:eastAsia="Times New Roman" w:hAnsi="Arial" w:cs="Arial"/>
          <w:color w:val="202122"/>
          <w:sz w:val="21"/>
          <w:szCs w:val="21"/>
        </w:rPr>
        <w:t>A </w:t>
      </w:r>
      <w:r w:rsidRPr="00B6124A">
        <w:rPr>
          <w:rFonts w:ascii="Arial" w:eastAsia="Times New Roman" w:hAnsi="Arial" w:cs="Arial"/>
          <w:b/>
          <w:bCs/>
          <w:color w:val="202122"/>
          <w:sz w:val="21"/>
          <w:szCs w:val="21"/>
        </w:rPr>
        <w:t>genizah</w:t>
      </w:r>
      <w:r w:rsidRPr="00B6124A">
        <w:rPr>
          <w:rFonts w:ascii="Arial" w:eastAsia="Times New Roman" w:hAnsi="Arial" w:cs="Arial"/>
          <w:color w:val="202122"/>
          <w:sz w:val="21"/>
          <w:szCs w:val="21"/>
        </w:rPr>
        <w:t> (</w:t>
      </w:r>
      <w:hyperlink r:id="rId5" w:tooltip="Help:IPA/English" w:history="1">
        <w:r w:rsidRPr="00B6124A">
          <w:rPr>
            <w:rFonts w:ascii="Arial" w:eastAsia="Times New Roman" w:hAnsi="Arial" w:cs="Arial"/>
            <w:color w:val="0645AD"/>
            <w:sz w:val="21"/>
            <w:szCs w:val="21"/>
            <w:u w:val="single"/>
          </w:rPr>
          <w:t>/</w:t>
        </w:r>
        <w:proofErr w:type="spellStart"/>
        <w:r w:rsidRPr="00B6124A">
          <w:rPr>
            <w:rFonts w:ascii="Arial" w:eastAsia="Times New Roman" w:hAnsi="Arial" w:cs="Arial"/>
            <w:color w:val="0645AD"/>
            <w:sz w:val="21"/>
            <w:szCs w:val="21"/>
            <w:u w:val="single"/>
          </w:rPr>
          <w:t>ɡɛˈniːzə</w:t>
        </w:r>
        <w:proofErr w:type="spellEnd"/>
        <w:r w:rsidRPr="00B6124A">
          <w:rPr>
            <w:rFonts w:ascii="Arial" w:eastAsia="Times New Roman" w:hAnsi="Arial" w:cs="Arial"/>
            <w:color w:val="0645AD"/>
            <w:sz w:val="21"/>
            <w:szCs w:val="21"/>
            <w:u w:val="single"/>
          </w:rPr>
          <w:t>/</w:t>
        </w:r>
      </w:hyperlink>
      <w:r w:rsidRPr="00B6124A">
        <w:rPr>
          <w:rFonts w:ascii="Arial" w:eastAsia="Times New Roman" w:hAnsi="Arial" w:cs="Arial"/>
          <w:color w:val="202122"/>
          <w:sz w:val="21"/>
          <w:szCs w:val="21"/>
        </w:rPr>
        <w:t>; </w:t>
      </w:r>
      <w:hyperlink r:id="rId6" w:tooltip="Hebrew language" w:history="1">
        <w:r w:rsidRPr="00B6124A">
          <w:rPr>
            <w:rFonts w:ascii="Arial" w:eastAsia="Times New Roman" w:hAnsi="Arial" w:cs="Arial"/>
            <w:color w:val="0645AD"/>
            <w:sz w:val="21"/>
            <w:szCs w:val="21"/>
            <w:u w:val="single"/>
          </w:rPr>
          <w:t>Hebrew</w:t>
        </w:r>
      </w:hyperlink>
      <w:r w:rsidRPr="00B6124A">
        <w:rPr>
          <w:rFonts w:ascii="Arial" w:eastAsia="Times New Roman" w:hAnsi="Arial" w:cs="Arial"/>
          <w:color w:val="202122"/>
          <w:sz w:val="21"/>
          <w:szCs w:val="21"/>
        </w:rPr>
        <w:t xml:space="preserve">: </w:t>
      </w:r>
      <w:proofErr w:type="spellStart"/>
      <w:r w:rsidRPr="00B6124A">
        <w:rPr>
          <w:rFonts w:ascii="Arial" w:eastAsia="Times New Roman" w:hAnsi="Arial" w:cs="Arial"/>
          <w:color w:val="202122"/>
          <w:sz w:val="21"/>
          <w:szCs w:val="21"/>
        </w:rPr>
        <w:t>גניזה</w:t>
      </w:r>
      <w:proofErr w:type="spellEnd"/>
      <w:r w:rsidRPr="00B6124A">
        <w:rPr>
          <w:rFonts w:ascii="Arial" w:eastAsia="Times New Roman" w:hAnsi="Arial" w:cs="Arial"/>
          <w:color w:val="202122"/>
          <w:sz w:val="21"/>
          <w:szCs w:val="21"/>
        </w:rPr>
        <w:t xml:space="preserve"> "storage", also </w:t>
      </w:r>
      <w:proofErr w:type="spellStart"/>
      <w:r w:rsidRPr="00B6124A">
        <w:rPr>
          <w:rFonts w:ascii="Arial" w:eastAsia="Times New Roman" w:hAnsi="Arial" w:cs="Arial"/>
          <w:i/>
          <w:iCs/>
          <w:color w:val="202122"/>
          <w:sz w:val="21"/>
          <w:szCs w:val="21"/>
        </w:rPr>
        <w:t>geniza</w:t>
      </w:r>
      <w:proofErr w:type="spellEnd"/>
      <w:r w:rsidRPr="00B6124A">
        <w:rPr>
          <w:rFonts w:ascii="Arial" w:eastAsia="Times New Roman" w:hAnsi="Arial" w:cs="Arial"/>
          <w:color w:val="202122"/>
          <w:sz w:val="21"/>
          <w:szCs w:val="21"/>
        </w:rPr>
        <w:t>; plural: </w:t>
      </w:r>
      <w:proofErr w:type="spellStart"/>
      <w:r w:rsidRPr="00B6124A">
        <w:rPr>
          <w:rFonts w:ascii="Arial" w:eastAsia="Times New Roman" w:hAnsi="Arial" w:cs="Arial"/>
          <w:i/>
          <w:iCs/>
          <w:color w:val="202122"/>
          <w:sz w:val="21"/>
          <w:szCs w:val="21"/>
        </w:rPr>
        <w:t>genizot</w:t>
      </w:r>
      <w:proofErr w:type="spellEnd"/>
      <w:r w:rsidRPr="00B6124A">
        <w:rPr>
          <w:rFonts w:ascii="Arial" w:eastAsia="Times New Roman" w:hAnsi="Arial" w:cs="Arial"/>
          <w:color w:val="202122"/>
          <w:sz w:val="21"/>
          <w:szCs w:val="21"/>
        </w:rPr>
        <w:t>[</w:t>
      </w:r>
      <w:r w:rsidRPr="00B6124A">
        <w:rPr>
          <w:rFonts w:ascii="Arial" w:eastAsia="Times New Roman" w:hAnsi="Arial" w:cs="Arial"/>
          <w:i/>
          <w:iCs/>
          <w:color w:val="202122"/>
          <w:sz w:val="21"/>
          <w:szCs w:val="21"/>
        </w:rPr>
        <w:t>h</w:t>
      </w:r>
      <w:r w:rsidRPr="00B6124A">
        <w:rPr>
          <w:rFonts w:ascii="Arial" w:eastAsia="Times New Roman" w:hAnsi="Arial" w:cs="Arial"/>
          <w:color w:val="202122"/>
          <w:sz w:val="21"/>
          <w:szCs w:val="21"/>
        </w:rPr>
        <w:t>] or </w:t>
      </w:r>
      <w:r w:rsidRPr="00B6124A">
        <w:rPr>
          <w:rFonts w:ascii="Arial" w:eastAsia="Times New Roman" w:hAnsi="Arial" w:cs="Arial"/>
          <w:i/>
          <w:iCs/>
          <w:color w:val="202122"/>
          <w:sz w:val="21"/>
          <w:szCs w:val="21"/>
        </w:rPr>
        <w:t>genizahs</w:t>
      </w:r>
      <w:r w:rsidRPr="00B6124A">
        <w:rPr>
          <w:rFonts w:ascii="Arial" w:eastAsia="Times New Roman" w:hAnsi="Arial" w:cs="Arial"/>
          <w:color w:val="202122"/>
          <w:sz w:val="21"/>
          <w:szCs w:val="21"/>
        </w:rPr>
        <w:t>)</w:t>
      </w:r>
      <w:hyperlink r:id="rId7" w:anchor="cite_note-2" w:history="1">
        <w:r w:rsidRPr="00B6124A">
          <w:rPr>
            <w:rFonts w:ascii="Arial" w:eastAsia="Times New Roman" w:hAnsi="Arial" w:cs="Arial"/>
            <w:color w:val="0645AD"/>
            <w:sz w:val="17"/>
            <w:szCs w:val="17"/>
            <w:u w:val="single"/>
            <w:vertAlign w:val="superscript"/>
          </w:rPr>
          <w:t>[2]</w:t>
        </w:r>
      </w:hyperlink>
      <w:r w:rsidRPr="00B6124A">
        <w:rPr>
          <w:rFonts w:ascii="Arial" w:eastAsia="Times New Roman" w:hAnsi="Arial" w:cs="Arial"/>
          <w:color w:val="202122"/>
          <w:sz w:val="21"/>
          <w:szCs w:val="21"/>
        </w:rPr>
        <w:t> is a storage area in a </w:t>
      </w:r>
      <w:hyperlink r:id="rId8" w:tooltip="Judaism" w:history="1">
        <w:r w:rsidRPr="00B6124A">
          <w:rPr>
            <w:rFonts w:ascii="Arial" w:eastAsia="Times New Roman" w:hAnsi="Arial" w:cs="Arial"/>
            <w:color w:val="0645AD"/>
            <w:sz w:val="21"/>
            <w:szCs w:val="21"/>
            <w:u w:val="single"/>
          </w:rPr>
          <w:t>Jewish</w:t>
        </w:r>
      </w:hyperlink>
      <w:r w:rsidRPr="00B6124A">
        <w:rPr>
          <w:rFonts w:ascii="Arial" w:eastAsia="Times New Roman" w:hAnsi="Arial" w:cs="Arial"/>
          <w:color w:val="202122"/>
          <w:sz w:val="21"/>
          <w:szCs w:val="21"/>
        </w:rPr>
        <w:t> </w:t>
      </w:r>
      <w:hyperlink r:id="rId9" w:tooltip="Synagogue" w:history="1">
        <w:r w:rsidRPr="00B6124A">
          <w:rPr>
            <w:rFonts w:ascii="Arial" w:eastAsia="Times New Roman" w:hAnsi="Arial" w:cs="Arial"/>
            <w:color w:val="0645AD"/>
            <w:sz w:val="21"/>
            <w:szCs w:val="21"/>
            <w:u w:val="single"/>
          </w:rPr>
          <w:t>synagogue</w:t>
        </w:r>
      </w:hyperlink>
      <w:r w:rsidRPr="00B6124A">
        <w:rPr>
          <w:rFonts w:ascii="Arial" w:eastAsia="Times New Roman" w:hAnsi="Arial" w:cs="Arial"/>
          <w:color w:val="202122"/>
          <w:sz w:val="21"/>
          <w:szCs w:val="21"/>
        </w:rPr>
        <w:t> or cemetery designated for the temporary storage of worn-out Hebrew-language books and papers on religious topics prior to proper cemetery burial.</w:t>
      </w:r>
    </w:p>
    <w:p w14:paraId="737E4B23" w14:textId="00514320" w:rsidR="00B6124A" w:rsidRPr="00B6124A" w:rsidRDefault="00B6124A" w:rsidP="00B6124A">
      <w:pPr>
        <w:shd w:val="clear" w:color="auto" w:fill="F8F9FA"/>
        <w:spacing w:after="0" w:line="240" w:lineRule="auto"/>
        <w:rPr>
          <w:rFonts w:ascii="Arial" w:eastAsia="Times New Roman" w:hAnsi="Arial" w:cs="Arial"/>
          <w:color w:val="202122"/>
          <w:sz w:val="20"/>
          <w:szCs w:val="20"/>
        </w:rPr>
      </w:pPr>
      <w:r w:rsidRPr="00B6124A">
        <w:rPr>
          <w:rFonts w:ascii="Arial" w:eastAsia="Times New Roman" w:hAnsi="Arial" w:cs="Arial"/>
          <w:color w:val="202122"/>
          <w:sz w:val="20"/>
          <w:szCs w:val="20"/>
        </w:rPr>
        <w:object w:dxaOrig="1440" w:dyaOrig="1440" w14:anchorId="1F706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25pt;height:18pt" o:ole="">
            <v:imagedata r:id="rId10" o:title=""/>
          </v:shape>
          <w:control r:id="rId11" w:name="DefaultOcxName" w:shapeid="_x0000_i1033"/>
        </w:object>
      </w:r>
    </w:p>
    <w:p w14:paraId="4F156F75" w14:textId="77777777" w:rsidR="00B6124A" w:rsidRPr="00B6124A" w:rsidRDefault="00B6124A" w:rsidP="00B6124A">
      <w:pPr>
        <w:shd w:val="clear" w:color="auto" w:fill="F8F9FA"/>
        <w:spacing w:before="240" w:after="60" w:line="240" w:lineRule="auto"/>
        <w:jc w:val="center"/>
        <w:outlineLvl w:val="1"/>
        <w:rPr>
          <w:rFonts w:ascii="Arial" w:eastAsia="Times New Roman" w:hAnsi="Arial" w:cs="Arial"/>
          <w:b/>
          <w:bCs/>
          <w:color w:val="000000"/>
          <w:sz w:val="20"/>
          <w:szCs w:val="20"/>
          <w:lang w:val="en"/>
        </w:rPr>
      </w:pPr>
      <w:r w:rsidRPr="00B6124A">
        <w:rPr>
          <w:rFonts w:ascii="Arial" w:eastAsia="Times New Roman" w:hAnsi="Arial" w:cs="Arial"/>
          <w:b/>
          <w:bCs/>
          <w:color w:val="000000"/>
          <w:sz w:val="20"/>
          <w:szCs w:val="20"/>
          <w:lang w:val="en"/>
        </w:rPr>
        <w:t>Contents</w:t>
      </w:r>
    </w:p>
    <w:p w14:paraId="0461AB28" w14:textId="77777777" w:rsidR="00B6124A" w:rsidRPr="00B6124A" w:rsidRDefault="00B6124A" w:rsidP="00B6124A">
      <w:pPr>
        <w:numPr>
          <w:ilvl w:val="0"/>
          <w:numId w:val="1"/>
        </w:numPr>
        <w:shd w:val="clear" w:color="auto" w:fill="F8F9FA"/>
        <w:spacing w:before="100" w:beforeAutospacing="1" w:after="24" w:line="240" w:lineRule="auto"/>
        <w:rPr>
          <w:rFonts w:ascii="Arial" w:eastAsia="Times New Roman" w:hAnsi="Arial" w:cs="Arial"/>
          <w:color w:val="202122"/>
          <w:sz w:val="20"/>
          <w:szCs w:val="20"/>
        </w:rPr>
      </w:pPr>
      <w:hyperlink r:id="rId12" w:anchor="Etymology" w:history="1">
        <w:r w:rsidRPr="00B6124A">
          <w:rPr>
            <w:rFonts w:ascii="Arial" w:eastAsia="Times New Roman" w:hAnsi="Arial" w:cs="Arial"/>
            <w:color w:val="202122"/>
            <w:sz w:val="20"/>
            <w:szCs w:val="20"/>
          </w:rPr>
          <w:t>1</w:t>
        </w:r>
        <w:r w:rsidRPr="00B6124A">
          <w:rPr>
            <w:rFonts w:ascii="Arial" w:eastAsia="Times New Roman" w:hAnsi="Arial" w:cs="Arial"/>
            <w:color w:val="0645AD"/>
            <w:sz w:val="20"/>
            <w:szCs w:val="20"/>
          </w:rPr>
          <w:t>Etymology</w:t>
        </w:r>
      </w:hyperlink>
    </w:p>
    <w:p w14:paraId="31EFD43B" w14:textId="77777777" w:rsidR="00B6124A" w:rsidRPr="00B6124A" w:rsidRDefault="00B6124A" w:rsidP="00B6124A">
      <w:pPr>
        <w:numPr>
          <w:ilvl w:val="0"/>
          <w:numId w:val="1"/>
        </w:numPr>
        <w:shd w:val="clear" w:color="auto" w:fill="F8F9FA"/>
        <w:spacing w:before="100" w:beforeAutospacing="1" w:after="24" w:line="240" w:lineRule="auto"/>
        <w:rPr>
          <w:rFonts w:ascii="Arial" w:eastAsia="Times New Roman" w:hAnsi="Arial" w:cs="Arial"/>
          <w:color w:val="202122"/>
          <w:sz w:val="20"/>
          <w:szCs w:val="20"/>
        </w:rPr>
      </w:pPr>
      <w:hyperlink r:id="rId13" w:anchor="Description" w:history="1">
        <w:r w:rsidRPr="00B6124A">
          <w:rPr>
            <w:rFonts w:ascii="Arial" w:eastAsia="Times New Roman" w:hAnsi="Arial" w:cs="Arial"/>
            <w:color w:val="202122"/>
            <w:sz w:val="20"/>
            <w:szCs w:val="20"/>
          </w:rPr>
          <w:t>2</w:t>
        </w:r>
        <w:r w:rsidRPr="00B6124A">
          <w:rPr>
            <w:rFonts w:ascii="Arial" w:eastAsia="Times New Roman" w:hAnsi="Arial" w:cs="Arial"/>
            <w:color w:val="0645AD"/>
            <w:sz w:val="20"/>
            <w:szCs w:val="20"/>
          </w:rPr>
          <w:t>Description</w:t>
        </w:r>
      </w:hyperlink>
    </w:p>
    <w:p w14:paraId="58ADA5D6" w14:textId="77777777" w:rsidR="00B6124A" w:rsidRPr="00B6124A" w:rsidRDefault="00B6124A" w:rsidP="00B6124A">
      <w:pPr>
        <w:numPr>
          <w:ilvl w:val="0"/>
          <w:numId w:val="1"/>
        </w:numPr>
        <w:shd w:val="clear" w:color="auto" w:fill="F8F9FA"/>
        <w:spacing w:before="100" w:beforeAutospacing="1" w:after="24" w:line="240" w:lineRule="auto"/>
        <w:rPr>
          <w:rFonts w:ascii="Arial" w:eastAsia="Times New Roman" w:hAnsi="Arial" w:cs="Arial"/>
          <w:color w:val="202122"/>
          <w:sz w:val="20"/>
          <w:szCs w:val="20"/>
        </w:rPr>
      </w:pPr>
      <w:hyperlink r:id="rId14" w:anchor="History" w:history="1">
        <w:r w:rsidRPr="00B6124A">
          <w:rPr>
            <w:rFonts w:ascii="Arial" w:eastAsia="Times New Roman" w:hAnsi="Arial" w:cs="Arial"/>
            <w:color w:val="202122"/>
            <w:sz w:val="20"/>
            <w:szCs w:val="20"/>
          </w:rPr>
          <w:t>3</w:t>
        </w:r>
        <w:r w:rsidRPr="00B6124A">
          <w:rPr>
            <w:rFonts w:ascii="Arial" w:eastAsia="Times New Roman" w:hAnsi="Arial" w:cs="Arial"/>
            <w:color w:val="0645AD"/>
            <w:sz w:val="20"/>
            <w:szCs w:val="20"/>
          </w:rPr>
          <w:t>History</w:t>
        </w:r>
      </w:hyperlink>
    </w:p>
    <w:p w14:paraId="18BFEABF" w14:textId="77777777" w:rsidR="00B6124A" w:rsidRPr="00B6124A" w:rsidRDefault="00B6124A" w:rsidP="00B6124A">
      <w:pPr>
        <w:numPr>
          <w:ilvl w:val="0"/>
          <w:numId w:val="1"/>
        </w:numPr>
        <w:shd w:val="clear" w:color="auto" w:fill="F8F9FA"/>
        <w:spacing w:before="100" w:beforeAutospacing="1" w:after="24" w:line="240" w:lineRule="auto"/>
        <w:rPr>
          <w:rFonts w:ascii="Arial" w:eastAsia="Times New Roman" w:hAnsi="Arial" w:cs="Arial"/>
          <w:color w:val="202122"/>
          <w:sz w:val="20"/>
          <w:szCs w:val="20"/>
        </w:rPr>
      </w:pPr>
      <w:hyperlink r:id="rId15" w:anchor="References" w:history="1">
        <w:r w:rsidRPr="00B6124A">
          <w:rPr>
            <w:rFonts w:ascii="Arial" w:eastAsia="Times New Roman" w:hAnsi="Arial" w:cs="Arial"/>
            <w:color w:val="202122"/>
            <w:sz w:val="20"/>
            <w:szCs w:val="20"/>
          </w:rPr>
          <w:t>4</w:t>
        </w:r>
        <w:r w:rsidRPr="00B6124A">
          <w:rPr>
            <w:rFonts w:ascii="Arial" w:eastAsia="Times New Roman" w:hAnsi="Arial" w:cs="Arial"/>
            <w:color w:val="0645AD"/>
            <w:sz w:val="20"/>
            <w:szCs w:val="20"/>
          </w:rPr>
          <w:t>References</w:t>
        </w:r>
      </w:hyperlink>
    </w:p>
    <w:p w14:paraId="159D595C" w14:textId="77777777" w:rsidR="00B6124A" w:rsidRPr="00B6124A" w:rsidRDefault="00B6124A" w:rsidP="00B6124A">
      <w:pPr>
        <w:numPr>
          <w:ilvl w:val="0"/>
          <w:numId w:val="1"/>
        </w:numPr>
        <w:shd w:val="clear" w:color="auto" w:fill="F8F9FA"/>
        <w:spacing w:before="100" w:beforeAutospacing="1" w:after="24" w:line="240" w:lineRule="auto"/>
        <w:rPr>
          <w:rFonts w:ascii="Arial" w:eastAsia="Times New Roman" w:hAnsi="Arial" w:cs="Arial"/>
          <w:color w:val="202122"/>
          <w:sz w:val="20"/>
          <w:szCs w:val="20"/>
        </w:rPr>
      </w:pPr>
      <w:hyperlink r:id="rId16" w:anchor="External_links" w:history="1">
        <w:r w:rsidRPr="00B6124A">
          <w:rPr>
            <w:rFonts w:ascii="Arial" w:eastAsia="Times New Roman" w:hAnsi="Arial" w:cs="Arial"/>
            <w:color w:val="202122"/>
            <w:sz w:val="20"/>
            <w:szCs w:val="20"/>
          </w:rPr>
          <w:t>5</w:t>
        </w:r>
        <w:r w:rsidRPr="00B6124A">
          <w:rPr>
            <w:rFonts w:ascii="Arial" w:eastAsia="Times New Roman" w:hAnsi="Arial" w:cs="Arial"/>
            <w:color w:val="0645AD"/>
            <w:sz w:val="20"/>
            <w:szCs w:val="20"/>
          </w:rPr>
          <w:t>External links</w:t>
        </w:r>
      </w:hyperlink>
    </w:p>
    <w:p w14:paraId="5079EC32" w14:textId="77777777" w:rsidR="00B6124A" w:rsidRPr="00B6124A" w:rsidRDefault="00B6124A" w:rsidP="00B6124A">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B6124A">
        <w:rPr>
          <w:rFonts w:ascii="Georgia" w:eastAsia="Times New Roman" w:hAnsi="Georgia" w:cs="Times New Roman"/>
          <w:color w:val="000000"/>
          <w:sz w:val="36"/>
          <w:szCs w:val="36"/>
        </w:rPr>
        <w:t>Etymology</w:t>
      </w:r>
      <w:r w:rsidRPr="00B6124A">
        <w:rPr>
          <w:rFonts w:ascii="Arial" w:eastAsia="Times New Roman" w:hAnsi="Arial" w:cs="Arial"/>
          <w:color w:val="54595D"/>
          <w:sz w:val="24"/>
          <w:szCs w:val="24"/>
        </w:rPr>
        <w:t>[</w:t>
      </w:r>
      <w:hyperlink r:id="rId17" w:tooltip="Edit section: Etymology" w:history="1">
        <w:r w:rsidRPr="00B6124A">
          <w:rPr>
            <w:rFonts w:ascii="Arial" w:eastAsia="Times New Roman" w:hAnsi="Arial" w:cs="Arial"/>
            <w:color w:val="0645AD"/>
            <w:sz w:val="24"/>
            <w:szCs w:val="24"/>
            <w:u w:val="single"/>
          </w:rPr>
          <w:t>edit</w:t>
        </w:r>
      </w:hyperlink>
      <w:r w:rsidRPr="00B6124A">
        <w:rPr>
          <w:rFonts w:ascii="Arial" w:eastAsia="Times New Roman" w:hAnsi="Arial" w:cs="Arial"/>
          <w:color w:val="54595D"/>
          <w:sz w:val="24"/>
          <w:szCs w:val="24"/>
        </w:rPr>
        <w:t>]</w:t>
      </w:r>
    </w:p>
    <w:p w14:paraId="706728D5" w14:textId="77777777" w:rsidR="00B6124A" w:rsidRPr="00B6124A" w:rsidRDefault="00B6124A" w:rsidP="00B6124A">
      <w:pPr>
        <w:shd w:val="clear" w:color="auto" w:fill="FFFFFF"/>
        <w:spacing w:before="120" w:after="120" w:line="240" w:lineRule="auto"/>
        <w:rPr>
          <w:rFonts w:ascii="Arial" w:eastAsia="Times New Roman" w:hAnsi="Arial" w:cs="Arial"/>
          <w:color w:val="202122"/>
          <w:sz w:val="21"/>
          <w:szCs w:val="21"/>
        </w:rPr>
      </w:pPr>
      <w:r w:rsidRPr="00B6124A">
        <w:rPr>
          <w:rFonts w:ascii="Arial" w:eastAsia="Times New Roman" w:hAnsi="Arial" w:cs="Arial"/>
          <w:color w:val="202122"/>
          <w:sz w:val="21"/>
          <w:szCs w:val="21"/>
        </w:rPr>
        <w:t>The word </w:t>
      </w:r>
      <w:r w:rsidRPr="00B6124A">
        <w:rPr>
          <w:rFonts w:ascii="Arial" w:eastAsia="Times New Roman" w:hAnsi="Arial" w:cs="Arial"/>
          <w:i/>
          <w:iCs/>
          <w:color w:val="202122"/>
          <w:sz w:val="21"/>
          <w:szCs w:val="21"/>
        </w:rPr>
        <w:t>genizah</w:t>
      </w:r>
      <w:r w:rsidRPr="00B6124A">
        <w:rPr>
          <w:rFonts w:ascii="Arial" w:eastAsia="Times New Roman" w:hAnsi="Arial" w:cs="Arial"/>
          <w:color w:val="202122"/>
          <w:sz w:val="21"/>
          <w:szCs w:val="21"/>
        </w:rPr>
        <w:t> comes from the </w:t>
      </w:r>
      <w:hyperlink r:id="rId18" w:tooltip="Semitic root" w:history="1">
        <w:r w:rsidRPr="00B6124A">
          <w:rPr>
            <w:rFonts w:ascii="Arial" w:eastAsia="Times New Roman" w:hAnsi="Arial" w:cs="Arial"/>
            <w:color w:val="0645AD"/>
            <w:sz w:val="21"/>
            <w:szCs w:val="21"/>
            <w:u w:val="single"/>
          </w:rPr>
          <w:t>Hebrew triconsonantal root</w:t>
        </w:r>
      </w:hyperlink>
      <w:r w:rsidRPr="00B6124A">
        <w:rPr>
          <w:rFonts w:ascii="Arial" w:eastAsia="Times New Roman" w:hAnsi="Arial" w:cs="Arial"/>
          <w:color w:val="202122"/>
          <w:sz w:val="21"/>
          <w:szCs w:val="21"/>
        </w:rPr>
        <w:t> </w:t>
      </w:r>
      <w:r w:rsidRPr="00B6124A">
        <w:rPr>
          <w:rFonts w:ascii="Arial" w:eastAsia="Times New Roman" w:hAnsi="Arial" w:cs="Arial"/>
          <w:i/>
          <w:iCs/>
          <w:color w:val="202122"/>
          <w:sz w:val="21"/>
          <w:szCs w:val="21"/>
        </w:rPr>
        <w:t>g-n-z</w:t>
      </w:r>
      <w:r w:rsidRPr="00B6124A">
        <w:rPr>
          <w:rFonts w:ascii="Arial" w:eastAsia="Times New Roman" w:hAnsi="Arial" w:cs="Arial"/>
          <w:color w:val="202122"/>
          <w:sz w:val="21"/>
          <w:szCs w:val="21"/>
        </w:rPr>
        <w:t>, which means "hiding", and originally meant "to hide" or "to put away".</w:t>
      </w:r>
      <w:hyperlink r:id="rId19" w:anchor="cite_note-katz-3" w:history="1">
        <w:r w:rsidRPr="00B6124A">
          <w:rPr>
            <w:rFonts w:ascii="Arial" w:eastAsia="Times New Roman" w:hAnsi="Arial" w:cs="Arial"/>
            <w:color w:val="0645AD"/>
            <w:sz w:val="17"/>
            <w:szCs w:val="17"/>
            <w:u w:val="single"/>
            <w:vertAlign w:val="superscript"/>
          </w:rPr>
          <w:t>[3]</w:t>
        </w:r>
      </w:hyperlink>
      <w:r w:rsidRPr="00B6124A">
        <w:rPr>
          <w:rFonts w:ascii="Arial" w:eastAsia="Times New Roman" w:hAnsi="Arial" w:cs="Arial"/>
          <w:color w:val="202122"/>
          <w:sz w:val="21"/>
          <w:szCs w:val="21"/>
        </w:rPr>
        <w:t> Later, it became a noun for a place where one put things, and is perhaps best translated as "archive" or "repository".</w:t>
      </w:r>
    </w:p>
    <w:p w14:paraId="40965815" w14:textId="77777777" w:rsidR="00B6124A" w:rsidRPr="00B6124A" w:rsidRDefault="00B6124A" w:rsidP="00B6124A">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B6124A">
        <w:rPr>
          <w:rFonts w:ascii="Georgia" w:eastAsia="Times New Roman" w:hAnsi="Georgia" w:cs="Times New Roman"/>
          <w:color w:val="000000"/>
          <w:sz w:val="36"/>
          <w:szCs w:val="36"/>
        </w:rPr>
        <w:t>Description</w:t>
      </w:r>
      <w:r w:rsidRPr="00B6124A">
        <w:rPr>
          <w:rFonts w:ascii="Arial" w:eastAsia="Times New Roman" w:hAnsi="Arial" w:cs="Arial"/>
          <w:color w:val="54595D"/>
          <w:sz w:val="24"/>
          <w:szCs w:val="24"/>
        </w:rPr>
        <w:t>[</w:t>
      </w:r>
      <w:hyperlink r:id="rId20" w:tooltip="Edit section: Description" w:history="1">
        <w:r w:rsidRPr="00B6124A">
          <w:rPr>
            <w:rFonts w:ascii="Arial" w:eastAsia="Times New Roman" w:hAnsi="Arial" w:cs="Arial"/>
            <w:color w:val="0645AD"/>
            <w:sz w:val="24"/>
            <w:szCs w:val="24"/>
            <w:u w:val="single"/>
          </w:rPr>
          <w:t>edit</w:t>
        </w:r>
      </w:hyperlink>
      <w:r w:rsidRPr="00B6124A">
        <w:rPr>
          <w:rFonts w:ascii="Arial" w:eastAsia="Times New Roman" w:hAnsi="Arial" w:cs="Arial"/>
          <w:color w:val="54595D"/>
          <w:sz w:val="24"/>
          <w:szCs w:val="24"/>
        </w:rPr>
        <w:t>]</w:t>
      </w:r>
    </w:p>
    <w:p w14:paraId="62BDFC43" w14:textId="3886D237" w:rsidR="00B6124A" w:rsidRPr="00B6124A" w:rsidRDefault="00B6124A" w:rsidP="00B6124A">
      <w:pPr>
        <w:shd w:val="clear" w:color="auto" w:fill="F8F9FA"/>
        <w:spacing w:after="0" w:line="240" w:lineRule="auto"/>
        <w:jc w:val="center"/>
        <w:rPr>
          <w:rFonts w:ascii="Arial" w:eastAsia="Times New Roman" w:hAnsi="Arial" w:cs="Arial"/>
          <w:color w:val="202122"/>
          <w:sz w:val="20"/>
          <w:szCs w:val="20"/>
        </w:rPr>
      </w:pPr>
      <w:r w:rsidRPr="00B6124A">
        <w:rPr>
          <w:rFonts w:ascii="Arial" w:eastAsia="Times New Roman" w:hAnsi="Arial" w:cs="Arial"/>
          <w:noProof/>
          <w:color w:val="0645AD"/>
          <w:sz w:val="20"/>
          <w:szCs w:val="20"/>
        </w:rPr>
        <w:drawing>
          <wp:inline distT="0" distB="0" distL="0" distR="0" wp14:anchorId="3638055C" wp14:editId="271A56F6">
            <wp:extent cx="2095500" cy="1695450"/>
            <wp:effectExtent l="0" t="0" r="0" b="0"/>
            <wp:docPr id="3" name="Picture 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0" cy="1695450"/>
                    </a:xfrm>
                    <a:prstGeom prst="rect">
                      <a:avLst/>
                    </a:prstGeom>
                    <a:noFill/>
                    <a:ln>
                      <a:noFill/>
                    </a:ln>
                  </pic:spPr>
                </pic:pic>
              </a:graphicData>
            </a:graphic>
          </wp:inline>
        </w:drawing>
      </w:r>
    </w:p>
    <w:p w14:paraId="2D837FFD" w14:textId="77777777" w:rsidR="00B6124A" w:rsidRPr="00B6124A" w:rsidRDefault="00B6124A" w:rsidP="00B6124A">
      <w:pPr>
        <w:shd w:val="clear" w:color="auto" w:fill="F8F9FA"/>
        <w:spacing w:line="336" w:lineRule="atLeast"/>
        <w:rPr>
          <w:rFonts w:ascii="Arial" w:eastAsia="Times New Roman" w:hAnsi="Arial" w:cs="Arial"/>
          <w:color w:val="202122"/>
          <w:sz w:val="19"/>
          <w:szCs w:val="19"/>
        </w:rPr>
      </w:pPr>
      <w:r w:rsidRPr="00B6124A">
        <w:rPr>
          <w:rFonts w:ascii="Arial" w:eastAsia="Times New Roman" w:hAnsi="Arial" w:cs="Arial"/>
          <w:color w:val="202122"/>
          <w:sz w:val="19"/>
          <w:szCs w:val="19"/>
        </w:rPr>
        <w:t>A genizah in a synagogue (</w:t>
      </w:r>
      <w:hyperlink r:id="rId23" w:tooltip="Samarkand" w:history="1">
        <w:r w:rsidRPr="00B6124A">
          <w:rPr>
            <w:rFonts w:ascii="Arial" w:eastAsia="Times New Roman" w:hAnsi="Arial" w:cs="Arial"/>
            <w:color w:val="0645AD"/>
            <w:sz w:val="19"/>
            <w:szCs w:val="19"/>
            <w:u w:val="single"/>
          </w:rPr>
          <w:t>Samarkand</w:t>
        </w:r>
      </w:hyperlink>
      <w:r w:rsidRPr="00B6124A">
        <w:rPr>
          <w:rFonts w:ascii="Arial" w:eastAsia="Times New Roman" w:hAnsi="Arial" w:cs="Arial"/>
          <w:color w:val="202122"/>
          <w:sz w:val="19"/>
          <w:szCs w:val="19"/>
        </w:rPr>
        <w:t>, Uzbekistan, ca. 1865-72)</w:t>
      </w:r>
    </w:p>
    <w:p w14:paraId="28D1EB19" w14:textId="77777777" w:rsidR="00B6124A" w:rsidRPr="00B6124A" w:rsidRDefault="00B6124A" w:rsidP="00B6124A">
      <w:pPr>
        <w:shd w:val="clear" w:color="auto" w:fill="FFFFFF"/>
        <w:spacing w:before="120" w:after="120" w:line="240" w:lineRule="auto"/>
        <w:rPr>
          <w:rFonts w:ascii="Arial" w:eastAsia="Times New Roman" w:hAnsi="Arial" w:cs="Arial"/>
          <w:color w:val="202122"/>
          <w:sz w:val="21"/>
          <w:szCs w:val="21"/>
        </w:rPr>
      </w:pPr>
      <w:proofErr w:type="spellStart"/>
      <w:r w:rsidRPr="00B6124A">
        <w:rPr>
          <w:rFonts w:ascii="Arial" w:eastAsia="Times New Roman" w:hAnsi="Arial" w:cs="Arial"/>
          <w:color w:val="202122"/>
          <w:sz w:val="21"/>
          <w:szCs w:val="21"/>
        </w:rPr>
        <w:t>Genizot</w:t>
      </w:r>
      <w:proofErr w:type="spellEnd"/>
      <w:r w:rsidRPr="00B6124A">
        <w:rPr>
          <w:rFonts w:ascii="Arial" w:eastAsia="Times New Roman" w:hAnsi="Arial" w:cs="Arial"/>
          <w:color w:val="202122"/>
          <w:sz w:val="21"/>
          <w:szCs w:val="21"/>
        </w:rPr>
        <w:t xml:space="preserve"> are temporary repositories designated for the storage of worn-out </w:t>
      </w:r>
      <w:hyperlink r:id="rId24" w:tooltip="Hebrew language" w:history="1">
        <w:r w:rsidRPr="00B6124A">
          <w:rPr>
            <w:rFonts w:ascii="Arial" w:eastAsia="Times New Roman" w:hAnsi="Arial" w:cs="Arial"/>
            <w:color w:val="0645AD"/>
            <w:sz w:val="21"/>
            <w:szCs w:val="21"/>
            <w:u w:val="single"/>
          </w:rPr>
          <w:t>Hebrew language</w:t>
        </w:r>
      </w:hyperlink>
      <w:r w:rsidRPr="00B6124A">
        <w:rPr>
          <w:rFonts w:ascii="Arial" w:eastAsia="Times New Roman" w:hAnsi="Arial" w:cs="Arial"/>
          <w:color w:val="202122"/>
          <w:sz w:val="21"/>
          <w:szCs w:val="21"/>
        </w:rPr>
        <w:t> books and papers on religious topics prior to proper cemetery burial, it being forbidden to throw away writings containing the </w:t>
      </w:r>
      <w:hyperlink r:id="rId25" w:tooltip="Names of God in Judaism" w:history="1">
        <w:r w:rsidRPr="00B6124A">
          <w:rPr>
            <w:rFonts w:ascii="Arial" w:eastAsia="Times New Roman" w:hAnsi="Arial" w:cs="Arial"/>
            <w:color w:val="0645AD"/>
            <w:sz w:val="21"/>
            <w:szCs w:val="21"/>
            <w:u w:val="single"/>
          </w:rPr>
          <w:t>name of God</w:t>
        </w:r>
      </w:hyperlink>
      <w:r w:rsidRPr="00B6124A">
        <w:rPr>
          <w:rFonts w:ascii="Arial" w:eastAsia="Times New Roman" w:hAnsi="Arial" w:cs="Arial"/>
          <w:color w:val="202122"/>
          <w:sz w:val="21"/>
          <w:szCs w:val="21"/>
        </w:rPr>
        <w:t xml:space="preserve">. As even personal letters and legal contracts may open with an invocation of God, the contents of </w:t>
      </w:r>
      <w:proofErr w:type="spellStart"/>
      <w:r w:rsidRPr="00B6124A">
        <w:rPr>
          <w:rFonts w:ascii="Arial" w:eastAsia="Times New Roman" w:hAnsi="Arial" w:cs="Arial"/>
          <w:color w:val="202122"/>
          <w:sz w:val="21"/>
          <w:szCs w:val="21"/>
        </w:rPr>
        <w:t>genizot</w:t>
      </w:r>
      <w:proofErr w:type="spellEnd"/>
      <w:r w:rsidRPr="00B6124A">
        <w:rPr>
          <w:rFonts w:ascii="Arial" w:eastAsia="Times New Roman" w:hAnsi="Arial" w:cs="Arial"/>
          <w:color w:val="202122"/>
          <w:sz w:val="21"/>
          <w:szCs w:val="21"/>
        </w:rPr>
        <w:t xml:space="preserve"> have not been limited to religious materials; in practice, they have also contained writings of a secular nature, with or without the customary opening invocation, as well as writings in other </w:t>
      </w:r>
      <w:hyperlink r:id="rId26" w:tooltip="Jewish languages" w:history="1">
        <w:r w:rsidRPr="00B6124A">
          <w:rPr>
            <w:rFonts w:ascii="Arial" w:eastAsia="Times New Roman" w:hAnsi="Arial" w:cs="Arial"/>
            <w:color w:val="0645AD"/>
            <w:sz w:val="21"/>
            <w:szCs w:val="21"/>
            <w:u w:val="single"/>
          </w:rPr>
          <w:t>Jewish languages</w:t>
        </w:r>
      </w:hyperlink>
      <w:r w:rsidRPr="00B6124A">
        <w:rPr>
          <w:rFonts w:ascii="Arial" w:eastAsia="Times New Roman" w:hAnsi="Arial" w:cs="Arial"/>
          <w:color w:val="202122"/>
          <w:sz w:val="21"/>
          <w:szCs w:val="21"/>
        </w:rPr>
        <w:t> that use the Hebrew alphabet (the </w:t>
      </w:r>
      <w:hyperlink r:id="rId27" w:tooltip="Judeo-Arabic languages" w:history="1">
        <w:r w:rsidRPr="00B6124A">
          <w:rPr>
            <w:rFonts w:ascii="Arial" w:eastAsia="Times New Roman" w:hAnsi="Arial" w:cs="Arial"/>
            <w:color w:val="0645AD"/>
            <w:sz w:val="21"/>
            <w:szCs w:val="21"/>
            <w:u w:val="single"/>
          </w:rPr>
          <w:t>Judeo-Arabic languages</w:t>
        </w:r>
      </w:hyperlink>
      <w:r w:rsidRPr="00B6124A">
        <w:rPr>
          <w:rFonts w:ascii="Arial" w:eastAsia="Times New Roman" w:hAnsi="Arial" w:cs="Arial"/>
          <w:color w:val="202122"/>
          <w:sz w:val="21"/>
          <w:szCs w:val="21"/>
        </w:rPr>
        <w:t>, </w:t>
      </w:r>
      <w:hyperlink r:id="rId28" w:tooltip="Judeo-Persian" w:history="1">
        <w:r w:rsidRPr="00B6124A">
          <w:rPr>
            <w:rFonts w:ascii="Arial" w:eastAsia="Times New Roman" w:hAnsi="Arial" w:cs="Arial"/>
            <w:color w:val="0645AD"/>
            <w:sz w:val="21"/>
            <w:szCs w:val="21"/>
            <w:u w:val="single"/>
          </w:rPr>
          <w:t>Judeo-Persian</w:t>
        </w:r>
      </w:hyperlink>
      <w:r w:rsidRPr="00B6124A">
        <w:rPr>
          <w:rFonts w:ascii="Arial" w:eastAsia="Times New Roman" w:hAnsi="Arial" w:cs="Arial"/>
          <w:color w:val="202122"/>
          <w:sz w:val="21"/>
          <w:szCs w:val="21"/>
        </w:rPr>
        <w:t>, </w:t>
      </w:r>
      <w:proofErr w:type="spellStart"/>
      <w:r w:rsidRPr="00B6124A">
        <w:rPr>
          <w:rFonts w:ascii="Arial" w:eastAsia="Times New Roman" w:hAnsi="Arial" w:cs="Arial"/>
          <w:color w:val="202122"/>
          <w:sz w:val="21"/>
          <w:szCs w:val="21"/>
        </w:rPr>
        <w:fldChar w:fldCharType="begin"/>
      </w:r>
      <w:r w:rsidRPr="00B6124A">
        <w:rPr>
          <w:rFonts w:ascii="Arial" w:eastAsia="Times New Roman" w:hAnsi="Arial" w:cs="Arial"/>
          <w:color w:val="202122"/>
          <w:sz w:val="21"/>
          <w:szCs w:val="21"/>
        </w:rPr>
        <w:instrText xml:space="preserve"> HYPERLINK "https://en.wikipedia.org/wiki/Judaeo-Spanish" \o "Judaeo-Spanish" </w:instrText>
      </w:r>
      <w:r w:rsidRPr="00B6124A">
        <w:rPr>
          <w:rFonts w:ascii="Arial" w:eastAsia="Times New Roman" w:hAnsi="Arial" w:cs="Arial"/>
          <w:color w:val="202122"/>
          <w:sz w:val="21"/>
          <w:szCs w:val="21"/>
        </w:rPr>
        <w:fldChar w:fldCharType="separate"/>
      </w:r>
      <w:r w:rsidRPr="00B6124A">
        <w:rPr>
          <w:rFonts w:ascii="Arial" w:eastAsia="Times New Roman" w:hAnsi="Arial" w:cs="Arial"/>
          <w:color w:val="0645AD"/>
          <w:sz w:val="21"/>
          <w:szCs w:val="21"/>
          <w:u w:val="single"/>
        </w:rPr>
        <w:t>Judaeo</w:t>
      </w:r>
      <w:proofErr w:type="spellEnd"/>
      <w:r w:rsidRPr="00B6124A">
        <w:rPr>
          <w:rFonts w:ascii="Arial" w:eastAsia="Times New Roman" w:hAnsi="Arial" w:cs="Arial"/>
          <w:color w:val="0645AD"/>
          <w:sz w:val="21"/>
          <w:szCs w:val="21"/>
          <w:u w:val="single"/>
        </w:rPr>
        <w:t>-Spanish</w:t>
      </w:r>
      <w:r w:rsidRPr="00B6124A">
        <w:rPr>
          <w:rFonts w:ascii="Arial" w:eastAsia="Times New Roman" w:hAnsi="Arial" w:cs="Arial"/>
          <w:color w:val="202122"/>
          <w:sz w:val="21"/>
          <w:szCs w:val="21"/>
        </w:rPr>
        <w:fldChar w:fldCharType="end"/>
      </w:r>
      <w:r w:rsidRPr="00B6124A">
        <w:rPr>
          <w:rFonts w:ascii="Arial" w:eastAsia="Times New Roman" w:hAnsi="Arial" w:cs="Arial"/>
          <w:color w:val="202122"/>
          <w:sz w:val="21"/>
          <w:szCs w:val="21"/>
        </w:rPr>
        <w:t>, and </w:t>
      </w:r>
      <w:hyperlink r:id="rId29" w:tooltip="Yiddish" w:history="1">
        <w:r w:rsidRPr="00B6124A">
          <w:rPr>
            <w:rFonts w:ascii="Arial" w:eastAsia="Times New Roman" w:hAnsi="Arial" w:cs="Arial"/>
            <w:color w:val="0645AD"/>
            <w:sz w:val="21"/>
            <w:szCs w:val="21"/>
            <w:u w:val="single"/>
          </w:rPr>
          <w:t>Yiddish</w:t>
        </w:r>
      </w:hyperlink>
      <w:r w:rsidRPr="00B6124A">
        <w:rPr>
          <w:rFonts w:ascii="Arial" w:eastAsia="Times New Roman" w:hAnsi="Arial" w:cs="Arial"/>
          <w:color w:val="202122"/>
          <w:sz w:val="21"/>
          <w:szCs w:val="21"/>
        </w:rPr>
        <w:t>).</w:t>
      </w:r>
    </w:p>
    <w:p w14:paraId="1834DDEC" w14:textId="77777777" w:rsidR="00B6124A" w:rsidRPr="00B6124A" w:rsidRDefault="00B6124A" w:rsidP="00B6124A">
      <w:pPr>
        <w:shd w:val="clear" w:color="auto" w:fill="FFFFFF"/>
        <w:spacing w:before="120" w:after="120" w:line="240" w:lineRule="auto"/>
        <w:rPr>
          <w:rFonts w:ascii="Arial" w:eastAsia="Times New Roman" w:hAnsi="Arial" w:cs="Arial"/>
          <w:color w:val="202122"/>
          <w:sz w:val="21"/>
          <w:szCs w:val="21"/>
        </w:rPr>
      </w:pPr>
      <w:proofErr w:type="spellStart"/>
      <w:r w:rsidRPr="00B6124A">
        <w:rPr>
          <w:rFonts w:ascii="Arial" w:eastAsia="Times New Roman" w:hAnsi="Arial" w:cs="Arial"/>
          <w:color w:val="202122"/>
          <w:sz w:val="21"/>
          <w:szCs w:val="21"/>
        </w:rPr>
        <w:t>Genizot</w:t>
      </w:r>
      <w:proofErr w:type="spellEnd"/>
      <w:r w:rsidRPr="00B6124A">
        <w:rPr>
          <w:rFonts w:ascii="Arial" w:eastAsia="Times New Roman" w:hAnsi="Arial" w:cs="Arial"/>
          <w:color w:val="202122"/>
          <w:sz w:val="21"/>
          <w:szCs w:val="21"/>
        </w:rPr>
        <w:t xml:space="preserve"> are typically found in the attic or basement of a </w:t>
      </w:r>
      <w:hyperlink r:id="rId30" w:tooltip="Synagogue" w:history="1">
        <w:r w:rsidRPr="00B6124A">
          <w:rPr>
            <w:rFonts w:ascii="Arial" w:eastAsia="Times New Roman" w:hAnsi="Arial" w:cs="Arial"/>
            <w:color w:val="0645AD"/>
            <w:sz w:val="21"/>
            <w:szCs w:val="21"/>
            <w:u w:val="single"/>
          </w:rPr>
          <w:t>synagogue</w:t>
        </w:r>
      </w:hyperlink>
      <w:r w:rsidRPr="00B6124A">
        <w:rPr>
          <w:rFonts w:ascii="Arial" w:eastAsia="Times New Roman" w:hAnsi="Arial" w:cs="Arial"/>
          <w:color w:val="202122"/>
          <w:sz w:val="21"/>
          <w:szCs w:val="21"/>
        </w:rPr>
        <w:t>, but can also be in walls or buried underground. They may also be located in cemeteries.</w:t>
      </w:r>
      <w:hyperlink r:id="rId31" w:anchor="cite_note-katz-3" w:history="1">
        <w:r w:rsidRPr="00B6124A">
          <w:rPr>
            <w:rFonts w:ascii="Arial" w:eastAsia="Times New Roman" w:hAnsi="Arial" w:cs="Arial"/>
            <w:color w:val="0645AD"/>
            <w:sz w:val="17"/>
            <w:szCs w:val="17"/>
            <w:u w:val="single"/>
            <w:vertAlign w:val="superscript"/>
          </w:rPr>
          <w:t>[3]</w:t>
        </w:r>
      </w:hyperlink>
    </w:p>
    <w:p w14:paraId="3F327748" w14:textId="77777777" w:rsidR="00B6124A" w:rsidRPr="00B6124A" w:rsidRDefault="00B6124A" w:rsidP="00B6124A">
      <w:pPr>
        <w:shd w:val="clear" w:color="auto" w:fill="FFFFFF"/>
        <w:spacing w:before="120" w:after="120" w:line="240" w:lineRule="auto"/>
        <w:rPr>
          <w:rFonts w:ascii="Arial" w:eastAsia="Times New Roman" w:hAnsi="Arial" w:cs="Arial"/>
          <w:color w:val="202122"/>
          <w:sz w:val="21"/>
          <w:szCs w:val="21"/>
        </w:rPr>
      </w:pPr>
      <w:r w:rsidRPr="00B6124A">
        <w:rPr>
          <w:rFonts w:ascii="Arial" w:eastAsia="Times New Roman" w:hAnsi="Arial" w:cs="Arial"/>
          <w:color w:val="202122"/>
          <w:sz w:val="21"/>
          <w:szCs w:val="21"/>
        </w:rPr>
        <w:t xml:space="preserve">The contents of </w:t>
      </w:r>
      <w:proofErr w:type="spellStart"/>
      <w:r w:rsidRPr="00B6124A">
        <w:rPr>
          <w:rFonts w:ascii="Arial" w:eastAsia="Times New Roman" w:hAnsi="Arial" w:cs="Arial"/>
          <w:color w:val="202122"/>
          <w:sz w:val="21"/>
          <w:szCs w:val="21"/>
        </w:rPr>
        <w:t>genizot</w:t>
      </w:r>
      <w:proofErr w:type="spellEnd"/>
      <w:r w:rsidRPr="00B6124A">
        <w:rPr>
          <w:rFonts w:ascii="Arial" w:eastAsia="Times New Roman" w:hAnsi="Arial" w:cs="Arial"/>
          <w:color w:val="202122"/>
          <w:sz w:val="21"/>
          <w:szCs w:val="21"/>
        </w:rPr>
        <w:t xml:space="preserve"> are periodically gathered solemnly and then buried in the cemetery or </w:t>
      </w:r>
      <w:r w:rsidRPr="00B6124A">
        <w:rPr>
          <w:rFonts w:ascii="Arial" w:eastAsia="Times New Roman" w:hAnsi="Arial" w:cs="Arial"/>
          <w:i/>
          <w:iCs/>
          <w:color w:val="202122"/>
          <w:sz w:val="21"/>
          <w:szCs w:val="21"/>
        </w:rPr>
        <w:t xml:space="preserve">bet </w:t>
      </w:r>
      <w:proofErr w:type="spellStart"/>
      <w:r w:rsidRPr="00B6124A">
        <w:rPr>
          <w:rFonts w:ascii="Arial" w:eastAsia="Times New Roman" w:hAnsi="Arial" w:cs="Arial"/>
          <w:i/>
          <w:iCs/>
          <w:color w:val="202122"/>
          <w:sz w:val="21"/>
          <w:szCs w:val="21"/>
        </w:rPr>
        <w:t>ḥayyim</w:t>
      </w:r>
      <w:proofErr w:type="spellEnd"/>
      <w:r w:rsidRPr="00B6124A">
        <w:rPr>
          <w:rFonts w:ascii="Arial" w:eastAsia="Times New Roman" w:hAnsi="Arial" w:cs="Arial"/>
          <w:color w:val="202122"/>
          <w:sz w:val="21"/>
          <w:szCs w:val="21"/>
        </w:rPr>
        <w:t>. Synagogues in </w:t>
      </w:r>
      <w:hyperlink r:id="rId32" w:tooltip="Jerusalem" w:history="1">
        <w:r w:rsidRPr="00B6124A">
          <w:rPr>
            <w:rFonts w:ascii="Arial" w:eastAsia="Times New Roman" w:hAnsi="Arial" w:cs="Arial"/>
            <w:color w:val="0645AD"/>
            <w:sz w:val="21"/>
            <w:szCs w:val="21"/>
            <w:u w:val="single"/>
          </w:rPr>
          <w:t>Jerusalem</w:t>
        </w:r>
      </w:hyperlink>
      <w:r w:rsidRPr="00B6124A">
        <w:rPr>
          <w:rFonts w:ascii="Arial" w:eastAsia="Times New Roman" w:hAnsi="Arial" w:cs="Arial"/>
          <w:color w:val="202122"/>
          <w:sz w:val="21"/>
          <w:szCs w:val="21"/>
        </w:rPr>
        <w:t xml:space="preserve"> buried the contents of their </w:t>
      </w:r>
      <w:proofErr w:type="spellStart"/>
      <w:r w:rsidRPr="00B6124A">
        <w:rPr>
          <w:rFonts w:ascii="Arial" w:eastAsia="Times New Roman" w:hAnsi="Arial" w:cs="Arial"/>
          <w:color w:val="202122"/>
          <w:sz w:val="21"/>
          <w:szCs w:val="21"/>
        </w:rPr>
        <w:t>genizot</w:t>
      </w:r>
      <w:proofErr w:type="spellEnd"/>
      <w:r w:rsidRPr="00B6124A">
        <w:rPr>
          <w:rFonts w:ascii="Arial" w:eastAsia="Times New Roman" w:hAnsi="Arial" w:cs="Arial"/>
          <w:color w:val="202122"/>
          <w:sz w:val="21"/>
          <w:szCs w:val="21"/>
        </w:rPr>
        <w:t xml:space="preserve"> every seventh year, as well as during a year of drought, believing that this would bring rain. This custom is associated with the far older practice of burying a great or good man with a </w:t>
      </w:r>
      <w:proofErr w:type="spellStart"/>
      <w:r w:rsidRPr="00B6124A">
        <w:rPr>
          <w:rFonts w:ascii="Arial" w:eastAsia="Times New Roman" w:hAnsi="Arial" w:cs="Arial"/>
          <w:color w:val="202122"/>
          <w:sz w:val="21"/>
          <w:szCs w:val="21"/>
        </w:rPr>
        <w:fldChar w:fldCharType="begin"/>
      </w:r>
      <w:r w:rsidRPr="00B6124A">
        <w:rPr>
          <w:rFonts w:ascii="Arial" w:eastAsia="Times New Roman" w:hAnsi="Arial" w:cs="Arial"/>
          <w:color w:val="202122"/>
          <w:sz w:val="21"/>
          <w:szCs w:val="21"/>
        </w:rPr>
        <w:instrText xml:space="preserve"> HYPERLINK "https://en.wikipedia.org/wiki/Sefer_(Hebrew)" \o "Sefer (Hebrew)" </w:instrText>
      </w:r>
      <w:r w:rsidRPr="00B6124A">
        <w:rPr>
          <w:rFonts w:ascii="Arial" w:eastAsia="Times New Roman" w:hAnsi="Arial" w:cs="Arial"/>
          <w:color w:val="202122"/>
          <w:sz w:val="21"/>
          <w:szCs w:val="21"/>
        </w:rPr>
        <w:fldChar w:fldCharType="separate"/>
      </w:r>
      <w:r w:rsidRPr="00B6124A">
        <w:rPr>
          <w:rFonts w:ascii="Arial" w:eastAsia="Times New Roman" w:hAnsi="Arial" w:cs="Arial"/>
          <w:i/>
          <w:iCs/>
          <w:color w:val="0645AD"/>
          <w:sz w:val="21"/>
          <w:szCs w:val="21"/>
          <w:u w:val="single"/>
        </w:rPr>
        <w:t>sefer</w:t>
      </w:r>
      <w:proofErr w:type="spellEnd"/>
      <w:r w:rsidRPr="00B6124A">
        <w:rPr>
          <w:rFonts w:ascii="Arial" w:eastAsia="Times New Roman" w:hAnsi="Arial" w:cs="Arial"/>
          <w:color w:val="202122"/>
          <w:sz w:val="21"/>
          <w:szCs w:val="21"/>
        </w:rPr>
        <w:fldChar w:fldCharType="end"/>
      </w:r>
      <w:r w:rsidRPr="00B6124A">
        <w:rPr>
          <w:rFonts w:ascii="Arial" w:eastAsia="Times New Roman" w:hAnsi="Arial" w:cs="Arial"/>
          <w:color w:val="202122"/>
          <w:sz w:val="21"/>
          <w:szCs w:val="21"/>
        </w:rPr>
        <w:t> (either a book of the </w:t>
      </w:r>
      <w:hyperlink r:id="rId33" w:tooltip="Tanakh" w:history="1">
        <w:r w:rsidRPr="00B6124A">
          <w:rPr>
            <w:rFonts w:ascii="Arial" w:eastAsia="Times New Roman" w:hAnsi="Arial" w:cs="Arial"/>
            <w:color w:val="0645AD"/>
            <w:sz w:val="21"/>
            <w:szCs w:val="21"/>
            <w:u w:val="single"/>
          </w:rPr>
          <w:t>Tanakh</w:t>
        </w:r>
      </w:hyperlink>
      <w:r w:rsidRPr="00B6124A">
        <w:rPr>
          <w:rFonts w:ascii="Arial" w:eastAsia="Times New Roman" w:hAnsi="Arial" w:cs="Arial"/>
          <w:color w:val="202122"/>
          <w:sz w:val="21"/>
          <w:szCs w:val="21"/>
        </w:rPr>
        <w:t>, or the </w:t>
      </w:r>
      <w:hyperlink r:id="rId34" w:tooltip="Mishnah" w:history="1">
        <w:r w:rsidRPr="00B6124A">
          <w:rPr>
            <w:rFonts w:ascii="Arial" w:eastAsia="Times New Roman" w:hAnsi="Arial" w:cs="Arial"/>
            <w:color w:val="0645AD"/>
            <w:sz w:val="21"/>
            <w:szCs w:val="21"/>
            <w:u w:val="single"/>
          </w:rPr>
          <w:t>Mishnah</w:t>
        </w:r>
      </w:hyperlink>
      <w:r w:rsidRPr="00B6124A">
        <w:rPr>
          <w:rFonts w:ascii="Arial" w:eastAsia="Times New Roman" w:hAnsi="Arial" w:cs="Arial"/>
          <w:color w:val="202122"/>
          <w:sz w:val="21"/>
          <w:szCs w:val="21"/>
        </w:rPr>
        <w:t>, the </w:t>
      </w:r>
      <w:hyperlink r:id="rId35" w:tooltip="Talmud" w:history="1">
        <w:r w:rsidRPr="00B6124A">
          <w:rPr>
            <w:rFonts w:ascii="Arial" w:eastAsia="Times New Roman" w:hAnsi="Arial" w:cs="Arial"/>
            <w:color w:val="0645AD"/>
            <w:sz w:val="21"/>
            <w:szCs w:val="21"/>
            <w:u w:val="single"/>
          </w:rPr>
          <w:t>Talmud</w:t>
        </w:r>
      </w:hyperlink>
      <w:r w:rsidRPr="00B6124A">
        <w:rPr>
          <w:rFonts w:ascii="Arial" w:eastAsia="Times New Roman" w:hAnsi="Arial" w:cs="Arial"/>
          <w:color w:val="202122"/>
          <w:sz w:val="21"/>
          <w:szCs w:val="21"/>
        </w:rPr>
        <w:t>, or any work of </w:t>
      </w:r>
      <w:hyperlink r:id="rId36" w:tooltip="Rabbinic literature" w:history="1">
        <w:r w:rsidRPr="00B6124A">
          <w:rPr>
            <w:rFonts w:ascii="Arial" w:eastAsia="Times New Roman" w:hAnsi="Arial" w:cs="Arial"/>
            <w:color w:val="0645AD"/>
            <w:sz w:val="21"/>
            <w:szCs w:val="21"/>
            <w:u w:val="single"/>
          </w:rPr>
          <w:t>rabbinic literature</w:t>
        </w:r>
      </w:hyperlink>
      <w:r w:rsidRPr="00B6124A">
        <w:rPr>
          <w:rFonts w:ascii="Arial" w:eastAsia="Times New Roman" w:hAnsi="Arial" w:cs="Arial"/>
          <w:color w:val="202122"/>
          <w:sz w:val="21"/>
          <w:szCs w:val="21"/>
        </w:rPr>
        <w:t>) which has become </w:t>
      </w:r>
      <w:proofErr w:type="spellStart"/>
      <w:r w:rsidRPr="00B6124A">
        <w:rPr>
          <w:rFonts w:ascii="Arial" w:eastAsia="Times New Roman" w:hAnsi="Arial" w:cs="Arial"/>
          <w:i/>
          <w:iCs/>
          <w:color w:val="202122"/>
          <w:sz w:val="21"/>
          <w:szCs w:val="21"/>
        </w:rPr>
        <w:t>pasul</w:t>
      </w:r>
      <w:proofErr w:type="spellEnd"/>
      <w:r w:rsidRPr="00B6124A">
        <w:rPr>
          <w:rFonts w:ascii="Arial" w:eastAsia="Times New Roman" w:hAnsi="Arial" w:cs="Arial"/>
          <w:color w:val="202122"/>
          <w:sz w:val="21"/>
          <w:szCs w:val="21"/>
        </w:rPr>
        <w:t> (unfit for use through illegibility or old age). The tradition of paper-interment is known to have been practiced in Morocco, Algiers, Turkey, Yemen and Egypt.</w:t>
      </w:r>
    </w:p>
    <w:p w14:paraId="0E16E91D" w14:textId="77777777" w:rsidR="00B6124A" w:rsidRPr="00B6124A" w:rsidRDefault="00B6124A" w:rsidP="00B6124A">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B6124A">
        <w:rPr>
          <w:rFonts w:ascii="Georgia" w:eastAsia="Times New Roman" w:hAnsi="Georgia" w:cs="Times New Roman"/>
          <w:color w:val="000000"/>
          <w:sz w:val="36"/>
          <w:szCs w:val="36"/>
        </w:rPr>
        <w:lastRenderedPageBreak/>
        <w:t>History</w:t>
      </w:r>
      <w:r w:rsidRPr="00B6124A">
        <w:rPr>
          <w:rFonts w:ascii="Arial" w:eastAsia="Times New Roman" w:hAnsi="Arial" w:cs="Arial"/>
          <w:color w:val="54595D"/>
          <w:sz w:val="24"/>
          <w:szCs w:val="24"/>
        </w:rPr>
        <w:t>[</w:t>
      </w:r>
      <w:hyperlink r:id="rId37" w:tooltip="Edit section: History" w:history="1">
        <w:r w:rsidRPr="00B6124A">
          <w:rPr>
            <w:rFonts w:ascii="Arial" w:eastAsia="Times New Roman" w:hAnsi="Arial" w:cs="Arial"/>
            <w:color w:val="0645AD"/>
            <w:sz w:val="24"/>
            <w:szCs w:val="24"/>
            <w:u w:val="single"/>
          </w:rPr>
          <w:t>edit</w:t>
        </w:r>
      </w:hyperlink>
      <w:r w:rsidRPr="00B6124A">
        <w:rPr>
          <w:rFonts w:ascii="Arial" w:eastAsia="Times New Roman" w:hAnsi="Arial" w:cs="Arial"/>
          <w:color w:val="54595D"/>
          <w:sz w:val="24"/>
          <w:szCs w:val="24"/>
        </w:rPr>
        <w:t>]</w:t>
      </w:r>
    </w:p>
    <w:p w14:paraId="1FF9BCDA" w14:textId="7C491495" w:rsidR="00B6124A" w:rsidRPr="00B6124A" w:rsidRDefault="00B6124A" w:rsidP="00B6124A">
      <w:pPr>
        <w:shd w:val="clear" w:color="auto" w:fill="F8F9FA"/>
        <w:spacing w:after="0" w:line="240" w:lineRule="auto"/>
        <w:jc w:val="center"/>
        <w:rPr>
          <w:rFonts w:ascii="Arial" w:eastAsia="Times New Roman" w:hAnsi="Arial" w:cs="Arial"/>
          <w:color w:val="202122"/>
          <w:sz w:val="20"/>
          <w:szCs w:val="20"/>
        </w:rPr>
      </w:pPr>
      <w:r w:rsidRPr="00B6124A">
        <w:rPr>
          <w:rFonts w:ascii="Arial" w:eastAsia="Times New Roman" w:hAnsi="Arial" w:cs="Arial"/>
          <w:noProof/>
          <w:color w:val="0645AD"/>
          <w:sz w:val="20"/>
          <w:szCs w:val="20"/>
        </w:rPr>
        <w:drawing>
          <wp:inline distT="0" distB="0" distL="0" distR="0" wp14:anchorId="1E327516" wp14:editId="03194A6E">
            <wp:extent cx="2095500" cy="1571625"/>
            <wp:effectExtent l="0" t="0" r="0" b="9525"/>
            <wp:docPr id="2" name="Picture 2">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14:paraId="4ACEBD54" w14:textId="77777777" w:rsidR="00B6124A" w:rsidRPr="00B6124A" w:rsidRDefault="00B6124A" w:rsidP="00B6124A">
      <w:pPr>
        <w:shd w:val="clear" w:color="auto" w:fill="F8F9FA"/>
        <w:spacing w:line="336" w:lineRule="atLeast"/>
        <w:rPr>
          <w:rFonts w:ascii="Arial" w:eastAsia="Times New Roman" w:hAnsi="Arial" w:cs="Arial"/>
          <w:color w:val="202122"/>
          <w:sz w:val="19"/>
          <w:szCs w:val="19"/>
        </w:rPr>
      </w:pPr>
      <w:r w:rsidRPr="00B6124A">
        <w:rPr>
          <w:rFonts w:ascii="Arial" w:eastAsia="Times New Roman" w:hAnsi="Arial" w:cs="Arial"/>
          <w:color w:val="202122"/>
          <w:sz w:val="19"/>
          <w:szCs w:val="19"/>
        </w:rPr>
        <w:t xml:space="preserve">A possible </w:t>
      </w:r>
      <w:proofErr w:type="spellStart"/>
      <w:r w:rsidRPr="00B6124A">
        <w:rPr>
          <w:rFonts w:ascii="Arial" w:eastAsia="Times New Roman" w:hAnsi="Arial" w:cs="Arial"/>
          <w:color w:val="202122"/>
          <w:sz w:val="19"/>
          <w:szCs w:val="19"/>
        </w:rPr>
        <w:t>geniza</w:t>
      </w:r>
      <w:proofErr w:type="spellEnd"/>
      <w:r w:rsidRPr="00B6124A">
        <w:rPr>
          <w:rFonts w:ascii="Arial" w:eastAsia="Times New Roman" w:hAnsi="Arial" w:cs="Arial"/>
          <w:color w:val="202122"/>
          <w:sz w:val="19"/>
          <w:szCs w:val="19"/>
        </w:rPr>
        <w:t xml:space="preserve"> at </w:t>
      </w:r>
      <w:hyperlink r:id="rId40" w:tooltip="Masada" w:history="1">
        <w:r w:rsidRPr="00B6124A">
          <w:rPr>
            <w:rFonts w:ascii="Arial" w:eastAsia="Times New Roman" w:hAnsi="Arial" w:cs="Arial"/>
            <w:color w:val="0645AD"/>
            <w:sz w:val="19"/>
            <w:szCs w:val="19"/>
            <w:u w:val="single"/>
          </w:rPr>
          <w:t>Masada</w:t>
        </w:r>
      </w:hyperlink>
      <w:r w:rsidRPr="00B6124A">
        <w:rPr>
          <w:rFonts w:ascii="Arial" w:eastAsia="Times New Roman" w:hAnsi="Arial" w:cs="Arial"/>
          <w:color w:val="202122"/>
          <w:sz w:val="19"/>
          <w:szCs w:val="19"/>
        </w:rPr>
        <w:t>, eastern Israel</w:t>
      </w:r>
    </w:p>
    <w:p w14:paraId="784219F3" w14:textId="77777777" w:rsidR="00B6124A" w:rsidRPr="00B6124A" w:rsidRDefault="00B6124A" w:rsidP="00B6124A">
      <w:pPr>
        <w:shd w:val="clear" w:color="auto" w:fill="FFFFFF"/>
        <w:spacing w:before="120" w:after="120" w:line="240" w:lineRule="auto"/>
        <w:rPr>
          <w:rFonts w:ascii="Arial" w:eastAsia="Times New Roman" w:hAnsi="Arial" w:cs="Arial"/>
          <w:color w:val="202122"/>
          <w:sz w:val="21"/>
          <w:szCs w:val="21"/>
        </w:rPr>
      </w:pPr>
      <w:r w:rsidRPr="00B6124A">
        <w:rPr>
          <w:rFonts w:ascii="Arial" w:eastAsia="Times New Roman" w:hAnsi="Arial" w:cs="Arial"/>
          <w:color w:val="202122"/>
          <w:sz w:val="21"/>
          <w:szCs w:val="21"/>
        </w:rPr>
        <w:t>The </w:t>
      </w:r>
      <w:hyperlink r:id="rId41" w:tooltip="Talmud" w:history="1">
        <w:r w:rsidRPr="00B6124A">
          <w:rPr>
            <w:rFonts w:ascii="Arial" w:eastAsia="Times New Roman" w:hAnsi="Arial" w:cs="Arial"/>
            <w:color w:val="0645AD"/>
            <w:sz w:val="21"/>
            <w:szCs w:val="21"/>
            <w:u w:val="single"/>
          </w:rPr>
          <w:t>Talmud</w:t>
        </w:r>
      </w:hyperlink>
      <w:r w:rsidRPr="00B6124A">
        <w:rPr>
          <w:rFonts w:ascii="Arial" w:eastAsia="Times New Roman" w:hAnsi="Arial" w:cs="Arial"/>
          <w:color w:val="202122"/>
          <w:sz w:val="21"/>
          <w:szCs w:val="21"/>
        </w:rPr>
        <w:t> (Tractate </w:t>
      </w:r>
      <w:hyperlink r:id="rId42" w:tooltip="Shabbat (Talmud)" w:history="1">
        <w:r w:rsidRPr="00B6124A">
          <w:rPr>
            <w:rFonts w:ascii="Arial" w:eastAsia="Times New Roman" w:hAnsi="Arial" w:cs="Arial"/>
            <w:color w:val="0645AD"/>
            <w:sz w:val="21"/>
            <w:szCs w:val="21"/>
            <w:u w:val="single"/>
          </w:rPr>
          <w:t>Shabbat</w:t>
        </w:r>
      </w:hyperlink>
      <w:r w:rsidRPr="00B6124A">
        <w:rPr>
          <w:rFonts w:ascii="Arial" w:eastAsia="Times New Roman" w:hAnsi="Arial" w:cs="Arial"/>
          <w:color w:val="202122"/>
          <w:sz w:val="21"/>
          <w:szCs w:val="21"/>
        </w:rPr>
        <w:t> 115a) directs that holy writings in other than the Hebrew language require </w:t>
      </w:r>
      <w:r w:rsidRPr="00B6124A">
        <w:rPr>
          <w:rFonts w:ascii="Arial" w:eastAsia="Times New Roman" w:hAnsi="Arial" w:cs="Arial"/>
          <w:i/>
          <w:iCs/>
          <w:color w:val="202122"/>
          <w:sz w:val="21"/>
          <w:szCs w:val="21"/>
        </w:rPr>
        <w:t>genizah</w:t>
      </w:r>
      <w:r w:rsidRPr="00B6124A">
        <w:rPr>
          <w:rFonts w:ascii="Arial" w:eastAsia="Times New Roman" w:hAnsi="Arial" w:cs="Arial"/>
          <w:color w:val="202122"/>
          <w:sz w:val="21"/>
          <w:szCs w:val="21"/>
        </w:rPr>
        <w:t>, that is, preservation. In Tractate </w:t>
      </w:r>
      <w:proofErr w:type="spellStart"/>
      <w:r w:rsidRPr="00B6124A">
        <w:rPr>
          <w:rFonts w:ascii="Arial" w:eastAsia="Times New Roman" w:hAnsi="Arial" w:cs="Arial"/>
          <w:color w:val="202122"/>
          <w:sz w:val="21"/>
          <w:szCs w:val="21"/>
        </w:rPr>
        <w:fldChar w:fldCharType="begin"/>
      </w:r>
      <w:r w:rsidRPr="00B6124A">
        <w:rPr>
          <w:rFonts w:ascii="Arial" w:eastAsia="Times New Roman" w:hAnsi="Arial" w:cs="Arial"/>
          <w:color w:val="202122"/>
          <w:sz w:val="21"/>
          <w:szCs w:val="21"/>
        </w:rPr>
        <w:instrText xml:space="preserve"> HYPERLINK "https://en.wikipedia.org/wiki/Pesachim_(Talmud)" \o "Pesachim (Talmud)" </w:instrText>
      </w:r>
      <w:r w:rsidRPr="00B6124A">
        <w:rPr>
          <w:rFonts w:ascii="Arial" w:eastAsia="Times New Roman" w:hAnsi="Arial" w:cs="Arial"/>
          <w:color w:val="202122"/>
          <w:sz w:val="21"/>
          <w:szCs w:val="21"/>
        </w:rPr>
        <w:fldChar w:fldCharType="separate"/>
      </w:r>
      <w:r w:rsidRPr="00B6124A">
        <w:rPr>
          <w:rFonts w:ascii="Arial" w:eastAsia="Times New Roman" w:hAnsi="Arial" w:cs="Arial"/>
          <w:color w:val="0645AD"/>
          <w:sz w:val="21"/>
          <w:szCs w:val="21"/>
          <w:u w:val="single"/>
        </w:rPr>
        <w:t>Pesachim</w:t>
      </w:r>
      <w:proofErr w:type="spellEnd"/>
      <w:r w:rsidRPr="00B6124A">
        <w:rPr>
          <w:rFonts w:ascii="Arial" w:eastAsia="Times New Roman" w:hAnsi="Arial" w:cs="Arial"/>
          <w:color w:val="202122"/>
          <w:sz w:val="21"/>
          <w:szCs w:val="21"/>
        </w:rPr>
        <w:fldChar w:fldCharType="end"/>
      </w:r>
      <w:r w:rsidRPr="00B6124A">
        <w:rPr>
          <w:rFonts w:ascii="Arial" w:eastAsia="Times New Roman" w:hAnsi="Arial" w:cs="Arial"/>
          <w:color w:val="202122"/>
          <w:sz w:val="21"/>
          <w:szCs w:val="21"/>
        </w:rPr>
        <w:t> 118b, </w:t>
      </w:r>
      <w:r w:rsidRPr="00B6124A">
        <w:rPr>
          <w:rFonts w:ascii="Arial" w:eastAsia="Times New Roman" w:hAnsi="Arial" w:cs="Arial"/>
          <w:i/>
          <w:iCs/>
          <w:color w:val="202122"/>
          <w:sz w:val="21"/>
          <w:szCs w:val="21"/>
        </w:rPr>
        <w:t>bet genizah</w:t>
      </w:r>
      <w:r w:rsidRPr="00B6124A">
        <w:rPr>
          <w:rFonts w:ascii="Arial" w:eastAsia="Times New Roman" w:hAnsi="Arial" w:cs="Arial"/>
          <w:color w:val="202122"/>
          <w:sz w:val="21"/>
          <w:szCs w:val="21"/>
        </w:rPr>
        <w:t xml:space="preserve"> is a treasury. In </w:t>
      </w:r>
      <w:proofErr w:type="spellStart"/>
      <w:r w:rsidRPr="00B6124A">
        <w:rPr>
          <w:rFonts w:ascii="Arial" w:eastAsia="Times New Roman" w:hAnsi="Arial" w:cs="Arial"/>
          <w:color w:val="202122"/>
          <w:sz w:val="21"/>
          <w:szCs w:val="21"/>
        </w:rPr>
        <w:t>Pesachim</w:t>
      </w:r>
      <w:proofErr w:type="spellEnd"/>
      <w:r w:rsidRPr="00B6124A">
        <w:rPr>
          <w:rFonts w:ascii="Arial" w:eastAsia="Times New Roman" w:hAnsi="Arial" w:cs="Arial"/>
          <w:color w:val="202122"/>
          <w:sz w:val="21"/>
          <w:szCs w:val="21"/>
        </w:rPr>
        <w:t xml:space="preserve"> 56a, </w:t>
      </w:r>
      <w:hyperlink r:id="rId43" w:tooltip="Hezekiah" w:history="1">
        <w:r w:rsidRPr="00B6124A">
          <w:rPr>
            <w:rFonts w:ascii="Arial" w:eastAsia="Times New Roman" w:hAnsi="Arial" w:cs="Arial"/>
            <w:color w:val="0645AD"/>
            <w:sz w:val="21"/>
            <w:szCs w:val="21"/>
            <w:u w:val="single"/>
          </w:rPr>
          <w:t>Hezekiah</w:t>
        </w:r>
      </w:hyperlink>
      <w:r w:rsidRPr="00B6124A">
        <w:rPr>
          <w:rFonts w:ascii="Arial" w:eastAsia="Times New Roman" w:hAnsi="Arial" w:cs="Arial"/>
          <w:color w:val="202122"/>
          <w:sz w:val="21"/>
          <w:szCs w:val="21"/>
        </w:rPr>
        <w:t> hides (</w:t>
      </w:r>
      <w:proofErr w:type="spellStart"/>
      <w:r w:rsidRPr="00B6124A">
        <w:rPr>
          <w:rFonts w:ascii="Arial" w:eastAsia="Times New Roman" w:hAnsi="Arial" w:cs="Arial"/>
          <w:i/>
          <w:iCs/>
          <w:color w:val="202122"/>
          <w:sz w:val="21"/>
          <w:szCs w:val="21"/>
        </w:rPr>
        <w:t>ganaz</w:t>
      </w:r>
      <w:proofErr w:type="spellEnd"/>
      <w:r w:rsidRPr="00B6124A">
        <w:rPr>
          <w:rFonts w:ascii="Arial" w:eastAsia="Times New Roman" w:hAnsi="Arial" w:cs="Arial"/>
          <w:color w:val="202122"/>
          <w:sz w:val="21"/>
          <w:szCs w:val="21"/>
        </w:rPr>
        <w:t>) a medical work; in Shabbat 115a, </w:t>
      </w:r>
      <w:hyperlink r:id="rId44" w:tooltip="Gamaliel" w:history="1">
        <w:r w:rsidRPr="00B6124A">
          <w:rPr>
            <w:rFonts w:ascii="Arial" w:eastAsia="Times New Roman" w:hAnsi="Arial" w:cs="Arial"/>
            <w:color w:val="0645AD"/>
            <w:sz w:val="21"/>
            <w:szCs w:val="21"/>
            <w:u w:val="single"/>
          </w:rPr>
          <w:t>Gamaliel</w:t>
        </w:r>
      </w:hyperlink>
      <w:r w:rsidRPr="00B6124A">
        <w:rPr>
          <w:rFonts w:ascii="Arial" w:eastAsia="Times New Roman" w:hAnsi="Arial" w:cs="Arial"/>
          <w:color w:val="202122"/>
          <w:sz w:val="21"/>
          <w:szCs w:val="21"/>
        </w:rPr>
        <w:t> orders that the </w:t>
      </w:r>
      <w:hyperlink r:id="rId45" w:tooltip="Targum" w:history="1">
        <w:r w:rsidRPr="00B6124A">
          <w:rPr>
            <w:rFonts w:ascii="Arial" w:eastAsia="Times New Roman" w:hAnsi="Arial" w:cs="Arial"/>
            <w:color w:val="0645AD"/>
            <w:sz w:val="21"/>
            <w:szCs w:val="21"/>
            <w:u w:val="single"/>
          </w:rPr>
          <w:t>targum</w:t>
        </w:r>
      </w:hyperlink>
      <w:r w:rsidRPr="00B6124A">
        <w:rPr>
          <w:rFonts w:ascii="Arial" w:eastAsia="Times New Roman" w:hAnsi="Arial" w:cs="Arial"/>
          <w:color w:val="202122"/>
          <w:sz w:val="21"/>
          <w:szCs w:val="21"/>
        </w:rPr>
        <w:t> to the </w:t>
      </w:r>
      <w:hyperlink r:id="rId46" w:tooltip="Book of Job" w:history="1">
        <w:r w:rsidRPr="00B6124A">
          <w:rPr>
            <w:rFonts w:ascii="Arial" w:eastAsia="Times New Roman" w:hAnsi="Arial" w:cs="Arial"/>
            <w:color w:val="0645AD"/>
            <w:sz w:val="21"/>
            <w:szCs w:val="21"/>
            <w:u w:val="single"/>
          </w:rPr>
          <w:t>Book of Job</w:t>
        </w:r>
      </w:hyperlink>
      <w:r w:rsidRPr="00B6124A">
        <w:rPr>
          <w:rFonts w:ascii="Arial" w:eastAsia="Times New Roman" w:hAnsi="Arial" w:cs="Arial"/>
          <w:color w:val="202122"/>
          <w:sz w:val="21"/>
          <w:szCs w:val="21"/>
        </w:rPr>
        <w:t> should be hidden (</w:t>
      </w:r>
      <w:proofErr w:type="spellStart"/>
      <w:r w:rsidRPr="00B6124A">
        <w:rPr>
          <w:rFonts w:ascii="Arial" w:eastAsia="Times New Roman" w:hAnsi="Arial" w:cs="Arial"/>
          <w:i/>
          <w:iCs/>
          <w:color w:val="202122"/>
          <w:sz w:val="21"/>
          <w:szCs w:val="21"/>
        </w:rPr>
        <w:t>yigganez</w:t>
      </w:r>
      <w:proofErr w:type="spellEnd"/>
      <w:r w:rsidRPr="00B6124A">
        <w:rPr>
          <w:rFonts w:ascii="Arial" w:eastAsia="Times New Roman" w:hAnsi="Arial" w:cs="Arial"/>
          <w:color w:val="202122"/>
          <w:sz w:val="21"/>
          <w:szCs w:val="21"/>
        </w:rPr>
        <w:t>) under the </w:t>
      </w:r>
      <w:proofErr w:type="spellStart"/>
      <w:r w:rsidRPr="00B6124A">
        <w:rPr>
          <w:rFonts w:ascii="Arial" w:eastAsia="Times New Roman" w:hAnsi="Arial" w:cs="Arial"/>
          <w:i/>
          <w:iCs/>
          <w:color w:val="202122"/>
          <w:sz w:val="21"/>
          <w:szCs w:val="21"/>
        </w:rPr>
        <w:t>nidbak</w:t>
      </w:r>
      <w:proofErr w:type="spellEnd"/>
      <w:r w:rsidRPr="00B6124A">
        <w:rPr>
          <w:rFonts w:ascii="Arial" w:eastAsia="Times New Roman" w:hAnsi="Arial" w:cs="Arial"/>
          <w:color w:val="202122"/>
          <w:sz w:val="21"/>
          <w:szCs w:val="21"/>
        </w:rPr>
        <w:t> (layer of stones). In Shabbat 30b, there is a reference to those rabbis who sought to categorize the books of Ecclesiastes and Proverbs as heretical; this occurred before the canonization of the </w:t>
      </w:r>
      <w:hyperlink r:id="rId47" w:tooltip="Hebrew Bible" w:history="1">
        <w:r w:rsidRPr="00B6124A">
          <w:rPr>
            <w:rFonts w:ascii="Arial" w:eastAsia="Times New Roman" w:hAnsi="Arial" w:cs="Arial"/>
            <w:color w:val="0645AD"/>
            <w:sz w:val="21"/>
            <w:szCs w:val="21"/>
            <w:u w:val="single"/>
          </w:rPr>
          <w:t>Hebrew Bible</w:t>
        </w:r>
      </w:hyperlink>
      <w:r w:rsidRPr="00B6124A">
        <w:rPr>
          <w:rFonts w:ascii="Arial" w:eastAsia="Times New Roman" w:hAnsi="Arial" w:cs="Arial"/>
          <w:color w:val="202122"/>
          <w:sz w:val="21"/>
          <w:szCs w:val="21"/>
        </w:rPr>
        <w:t xml:space="preserve">, when disputes flared over which books should be considered Biblical. The same thing occurs in Shabbat 13b in regard to the Book of Ezekiel, and in </w:t>
      </w:r>
      <w:proofErr w:type="spellStart"/>
      <w:r w:rsidRPr="00B6124A">
        <w:rPr>
          <w:rFonts w:ascii="Arial" w:eastAsia="Times New Roman" w:hAnsi="Arial" w:cs="Arial"/>
          <w:color w:val="202122"/>
          <w:sz w:val="21"/>
          <w:szCs w:val="21"/>
        </w:rPr>
        <w:t>Pesachim</w:t>
      </w:r>
      <w:proofErr w:type="spellEnd"/>
      <w:r w:rsidRPr="00B6124A">
        <w:rPr>
          <w:rFonts w:ascii="Arial" w:eastAsia="Times New Roman" w:hAnsi="Arial" w:cs="Arial"/>
          <w:color w:val="202122"/>
          <w:sz w:val="21"/>
          <w:szCs w:val="21"/>
        </w:rPr>
        <w:t xml:space="preserve"> 62 in regard to the Book of Genealogies.</w:t>
      </w:r>
    </w:p>
    <w:p w14:paraId="1AEA88B3" w14:textId="77777777" w:rsidR="00B6124A" w:rsidRPr="00B6124A" w:rsidRDefault="00B6124A" w:rsidP="00B6124A">
      <w:pPr>
        <w:shd w:val="clear" w:color="auto" w:fill="FFFFFF"/>
        <w:spacing w:before="120" w:after="120" w:line="240" w:lineRule="auto"/>
        <w:rPr>
          <w:rFonts w:ascii="Arial" w:eastAsia="Times New Roman" w:hAnsi="Arial" w:cs="Arial"/>
          <w:color w:val="202122"/>
          <w:sz w:val="21"/>
          <w:szCs w:val="21"/>
        </w:rPr>
      </w:pPr>
      <w:r w:rsidRPr="00B6124A">
        <w:rPr>
          <w:rFonts w:ascii="Arial" w:eastAsia="Times New Roman" w:hAnsi="Arial" w:cs="Arial"/>
          <w:color w:val="202122"/>
          <w:sz w:val="21"/>
          <w:szCs w:val="21"/>
        </w:rPr>
        <w:t>In medieval times, Hebrew scraps and papers that were relegated to the genizah were known as </w:t>
      </w:r>
      <w:proofErr w:type="spellStart"/>
      <w:r w:rsidRPr="00B6124A">
        <w:rPr>
          <w:rFonts w:ascii="Arial" w:eastAsia="Times New Roman" w:hAnsi="Arial" w:cs="Arial"/>
          <w:i/>
          <w:iCs/>
          <w:color w:val="202122"/>
          <w:sz w:val="21"/>
          <w:szCs w:val="21"/>
        </w:rPr>
        <w:t>shemot</w:t>
      </w:r>
      <w:proofErr w:type="spellEnd"/>
      <w:r w:rsidRPr="00B6124A">
        <w:rPr>
          <w:rFonts w:ascii="Arial" w:eastAsia="Times New Roman" w:hAnsi="Arial" w:cs="Arial"/>
          <w:color w:val="202122"/>
          <w:sz w:val="21"/>
          <w:szCs w:val="21"/>
        </w:rPr>
        <w:t> "names," because their sanctity and consequent claim to preservation were held to depend on their containing the "names" of God. In addition to papers, articles connected with ritual, such as </w:t>
      </w:r>
      <w:hyperlink r:id="rId48" w:tooltip="Tzitzit" w:history="1">
        <w:r w:rsidRPr="00B6124A">
          <w:rPr>
            <w:rFonts w:ascii="Arial" w:eastAsia="Times New Roman" w:hAnsi="Arial" w:cs="Arial"/>
            <w:color w:val="0645AD"/>
            <w:sz w:val="21"/>
            <w:szCs w:val="21"/>
            <w:u w:val="single"/>
          </w:rPr>
          <w:t>tzitzit</w:t>
        </w:r>
      </w:hyperlink>
      <w:r w:rsidRPr="00B6124A">
        <w:rPr>
          <w:rFonts w:ascii="Arial" w:eastAsia="Times New Roman" w:hAnsi="Arial" w:cs="Arial"/>
          <w:color w:val="202122"/>
          <w:sz w:val="21"/>
          <w:szCs w:val="21"/>
        </w:rPr>
        <w:t>, </w:t>
      </w:r>
      <w:proofErr w:type="spellStart"/>
      <w:r w:rsidRPr="00B6124A">
        <w:rPr>
          <w:rFonts w:ascii="Arial" w:eastAsia="Times New Roman" w:hAnsi="Arial" w:cs="Arial"/>
          <w:color w:val="202122"/>
          <w:sz w:val="21"/>
          <w:szCs w:val="21"/>
        </w:rPr>
        <w:fldChar w:fldCharType="begin"/>
      </w:r>
      <w:r w:rsidRPr="00B6124A">
        <w:rPr>
          <w:rFonts w:ascii="Arial" w:eastAsia="Times New Roman" w:hAnsi="Arial" w:cs="Arial"/>
          <w:color w:val="202122"/>
          <w:sz w:val="21"/>
          <w:szCs w:val="21"/>
        </w:rPr>
        <w:instrText xml:space="preserve"> HYPERLINK "https://en.wikipedia.org/wiki/Lulav" \o "Lulav" </w:instrText>
      </w:r>
      <w:r w:rsidRPr="00B6124A">
        <w:rPr>
          <w:rFonts w:ascii="Arial" w:eastAsia="Times New Roman" w:hAnsi="Arial" w:cs="Arial"/>
          <w:color w:val="202122"/>
          <w:sz w:val="21"/>
          <w:szCs w:val="21"/>
        </w:rPr>
        <w:fldChar w:fldCharType="separate"/>
      </w:r>
      <w:r w:rsidRPr="00B6124A">
        <w:rPr>
          <w:rFonts w:ascii="Arial" w:eastAsia="Times New Roman" w:hAnsi="Arial" w:cs="Arial"/>
          <w:color w:val="0645AD"/>
          <w:sz w:val="21"/>
          <w:szCs w:val="21"/>
          <w:u w:val="single"/>
        </w:rPr>
        <w:t>lulavim</w:t>
      </w:r>
      <w:proofErr w:type="spellEnd"/>
      <w:r w:rsidRPr="00B6124A">
        <w:rPr>
          <w:rFonts w:ascii="Arial" w:eastAsia="Times New Roman" w:hAnsi="Arial" w:cs="Arial"/>
          <w:color w:val="202122"/>
          <w:sz w:val="21"/>
          <w:szCs w:val="21"/>
        </w:rPr>
        <w:fldChar w:fldCharType="end"/>
      </w:r>
      <w:r w:rsidRPr="00B6124A">
        <w:rPr>
          <w:rFonts w:ascii="Arial" w:eastAsia="Times New Roman" w:hAnsi="Arial" w:cs="Arial"/>
          <w:color w:val="202122"/>
          <w:sz w:val="21"/>
          <w:szCs w:val="21"/>
        </w:rPr>
        <w:t>, and sprigs of myrtle, are similarly stored.</w:t>
      </w:r>
    </w:p>
    <w:p w14:paraId="328AF399" w14:textId="77777777" w:rsidR="00B6124A" w:rsidRPr="00B6124A" w:rsidRDefault="00B6124A" w:rsidP="00B6124A">
      <w:pPr>
        <w:shd w:val="clear" w:color="auto" w:fill="FFFFFF"/>
        <w:spacing w:before="120" w:after="120" w:line="240" w:lineRule="auto"/>
        <w:rPr>
          <w:rFonts w:ascii="Arial" w:eastAsia="Times New Roman" w:hAnsi="Arial" w:cs="Arial"/>
          <w:color w:val="202122"/>
          <w:sz w:val="21"/>
          <w:szCs w:val="21"/>
        </w:rPr>
      </w:pPr>
      <w:r w:rsidRPr="00B6124A">
        <w:rPr>
          <w:rFonts w:ascii="Arial" w:eastAsia="Times New Roman" w:hAnsi="Arial" w:cs="Arial"/>
          <w:color w:val="202122"/>
          <w:sz w:val="21"/>
          <w:szCs w:val="21"/>
        </w:rPr>
        <w:t>According to folklore, these scraps were used to hide the famed </w:t>
      </w:r>
      <w:hyperlink r:id="rId49" w:anchor="The_classic_narrative:_The_Golem_of_Prague" w:tooltip="Golem" w:history="1">
        <w:r w:rsidRPr="00B6124A">
          <w:rPr>
            <w:rFonts w:ascii="Arial" w:eastAsia="Times New Roman" w:hAnsi="Arial" w:cs="Arial"/>
            <w:color w:val="0645AD"/>
            <w:sz w:val="21"/>
            <w:szCs w:val="21"/>
            <w:u w:val="single"/>
          </w:rPr>
          <w:t>Golem of Prague</w:t>
        </w:r>
      </w:hyperlink>
      <w:r w:rsidRPr="00B6124A">
        <w:rPr>
          <w:rFonts w:ascii="Arial" w:eastAsia="Times New Roman" w:hAnsi="Arial" w:cs="Arial"/>
          <w:color w:val="202122"/>
          <w:sz w:val="21"/>
          <w:szCs w:val="21"/>
        </w:rPr>
        <w:t>, whose body is claimed to lie in the genizah of the </w:t>
      </w:r>
      <w:hyperlink r:id="rId50" w:tooltip="Old New Synagogue" w:history="1">
        <w:r w:rsidRPr="00B6124A">
          <w:rPr>
            <w:rFonts w:ascii="Arial" w:eastAsia="Times New Roman" w:hAnsi="Arial" w:cs="Arial"/>
            <w:color w:val="0645AD"/>
            <w:sz w:val="21"/>
            <w:szCs w:val="21"/>
            <w:u w:val="single"/>
          </w:rPr>
          <w:t>Old New Synagogue</w:t>
        </w:r>
      </w:hyperlink>
      <w:r w:rsidRPr="00B6124A">
        <w:rPr>
          <w:rFonts w:ascii="Arial" w:eastAsia="Times New Roman" w:hAnsi="Arial" w:cs="Arial"/>
          <w:color w:val="202122"/>
          <w:sz w:val="21"/>
          <w:szCs w:val="21"/>
        </w:rPr>
        <w:t> in Prague.</w:t>
      </w:r>
    </w:p>
    <w:p w14:paraId="17B013BE" w14:textId="1E7B011A" w:rsidR="00B6124A" w:rsidRPr="00B6124A" w:rsidRDefault="00B6124A" w:rsidP="00B6124A">
      <w:pPr>
        <w:shd w:val="clear" w:color="auto" w:fill="F8F9FA"/>
        <w:spacing w:after="0" w:line="240" w:lineRule="auto"/>
        <w:jc w:val="center"/>
        <w:rPr>
          <w:rFonts w:ascii="Arial" w:eastAsia="Times New Roman" w:hAnsi="Arial" w:cs="Arial"/>
          <w:color w:val="202122"/>
          <w:sz w:val="20"/>
          <w:szCs w:val="20"/>
        </w:rPr>
      </w:pPr>
      <w:r w:rsidRPr="00B6124A">
        <w:rPr>
          <w:rFonts w:ascii="Arial" w:eastAsia="Times New Roman" w:hAnsi="Arial" w:cs="Arial"/>
          <w:noProof/>
          <w:color w:val="0645AD"/>
          <w:sz w:val="20"/>
          <w:szCs w:val="20"/>
        </w:rPr>
        <w:drawing>
          <wp:inline distT="0" distB="0" distL="0" distR="0" wp14:anchorId="10C29E98" wp14:editId="1328C785">
            <wp:extent cx="2095500" cy="1571625"/>
            <wp:effectExtent l="0" t="0" r="0" b="9525"/>
            <wp:docPr id="1" name="Picture 1">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14:paraId="58F22DB9" w14:textId="77777777" w:rsidR="00B6124A" w:rsidRPr="00B6124A" w:rsidRDefault="00B6124A" w:rsidP="00B6124A">
      <w:pPr>
        <w:shd w:val="clear" w:color="auto" w:fill="F8F9FA"/>
        <w:spacing w:line="336" w:lineRule="atLeast"/>
        <w:rPr>
          <w:rFonts w:ascii="Arial" w:eastAsia="Times New Roman" w:hAnsi="Arial" w:cs="Arial"/>
          <w:color w:val="202122"/>
          <w:sz w:val="19"/>
          <w:szCs w:val="19"/>
        </w:rPr>
      </w:pPr>
      <w:r w:rsidRPr="00B6124A">
        <w:rPr>
          <w:rFonts w:ascii="Arial" w:eastAsia="Times New Roman" w:hAnsi="Arial" w:cs="Arial"/>
          <w:color w:val="202122"/>
          <w:sz w:val="19"/>
          <w:szCs w:val="19"/>
        </w:rPr>
        <w:t>Modern genizah collection receptacle on street in </w:t>
      </w:r>
      <w:proofErr w:type="spellStart"/>
      <w:r w:rsidRPr="00B6124A">
        <w:rPr>
          <w:rFonts w:ascii="Arial" w:eastAsia="Times New Roman" w:hAnsi="Arial" w:cs="Arial"/>
          <w:color w:val="202122"/>
          <w:sz w:val="19"/>
          <w:szCs w:val="19"/>
        </w:rPr>
        <w:fldChar w:fldCharType="begin"/>
      </w:r>
      <w:r w:rsidRPr="00B6124A">
        <w:rPr>
          <w:rFonts w:ascii="Arial" w:eastAsia="Times New Roman" w:hAnsi="Arial" w:cs="Arial"/>
          <w:color w:val="202122"/>
          <w:sz w:val="19"/>
          <w:szCs w:val="19"/>
        </w:rPr>
        <w:instrText xml:space="preserve"> HYPERLINK "https://en.wikipedia.org/wiki/Nachlaot" \o "Nachlaot" </w:instrText>
      </w:r>
      <w:r w:rsidRPr="00B6124A">
        <w:rPr>
          <w:rFonts w:ascii="Arial" w:eastAsia="Times New Roman" w:hAnsi="Arial" w:cs="Arial"/>
          <w:color w:val="202122"/>
          <w:sz w:val="19"/>
          <w:szCs w:val="19"/>
        </w:rPr>
        <w:fldChar w:fldCharType="separate"/>
      </w:r>
      <w:r w:rsidRPr="00B6124A">
        <w:rPr>
          <w:rFonts w:ascii="Arial" w:eastAsia="Times New Roman" w:hAnsi="Arial" w:cs="Arial"/>
          <w:color w:val="0645AD"/>
          <w:sz w:val="19"/>
          <w:szCs w:val="19"/>
          <w:u w:val="single"/>
        </w:rPr>
        <w:t>Nachlaot</w:t>
      </w:r>
      <w:proofErr w:type="spellEnd"/>
      <w:r w:rsidRPr="00B6124A">
        <w:rPr>
          <w:rFonts w:ascii="Arial" w:eastAsia="Times New Roman" w:hAnsi="Arial" w:cs="Arial"/>
          <w:color w:val="202122"/>
          <w:sz w:val="19"/>
          <w:szCs w:val="19"/>
        </w:rPr>
        <w:fldChar w:fldCharType="end"/>
      </w:r>
      <w:r w:rsidRPr="00B6124A">
        <w:rPr>
          <w:rFonts w:ascii="Arial" w:eastAsia="Times New Roman" w:hAnsi="Arial" w:cs="Arial"/>
          <w:color w:val="202122"/>
          <w:sz w:val="19"/>
          <w:szCs w:val="19"/>
        </w:rPr>
        <w:t>, </w:t>
      </w:r>
      <w:hyperlink r:id="rId53" w:tooltip="Jerusalem" w:history="1">
        <w:r w:rsidRPr="00B6124A">
          <w:rPr>
            <w:rFonts w:ascii="Arial" w:eastAsia="Times New Roman" w:hAnsi="Arial" w:cs="Arial"/>
            <w:color w:val="0645AD"/>
            <w:sz w:val="19"/>
            <w:szCs w:val="19"/>
            <w:u w:val="single"/>
          </w:rPr>
          <w:t>Jerusalem</w:t>
        </w:r>
      </w:hyperlink>
    </w:p>
    <w:p w14:paraId="5DD0F9E8" w14:textId="77777777" w:rsidR="00B6124A" w:rsidRPr="00B6124A" w:rsidRDefault="00B6124A" w:rsidP="00B6124A">
      <w:pPr>
        <w:shd w:val="clear" w:color="auto" w:fill="FFFFFF"/>
        <w:spacing w:before="120" w:after="120" w:line="240" w:lineRule="auto"/>
        <w:rPr>
          <w:rFonts w:ascii="Arial" w:eastAsia="Times New Roman" w:hAnsi="Arial" w:cs="Arial"/>
          <w:color w:val="202122"/>
          <w:sz w:val="21"/>
          <w:szCs w:val="21"/>
        </w:rPr>
      </w:pPr>
      <w:r w:rsidRPr="00B6124A">
        <w:rPr>
          <w:rFonts w:ascii="Arial" w:eastAsia="Times New Roman" w:hAnsi="Arial" w:cs="Arial"/>
          <w:color w:val="202122"/>
          <w:sz w:val="21"/>
          <w:szCs w:val="21"/>
        </w:rPr>
        <w:t>By far, the best-known genizah, which is famous for both its size and spectacular contents, is the </w:t>
      </w:r>
      <w:hyperlink r:id="rId54" w:tooltip="Cairo Geniza" w:history="1">
        <w:r w:rsidRPr="00B6124A">
          <w:rPr>
            <w:rFonts w:ascii="Arial" w:eastAsia="Times New Roman" w:hAnsi="Arial" w:cs="Arial"/>
            <w:color w:val="0645AD"/>
            <w:sz w:val="21"/>
            <w:szCs w:val="21"/>
            <w:u w:val="single"/>
          </w:rPr>
          <w:t xml:space="preserve">Cairo </w:t>
        </w:r>
        <w:proofErr w:type="spellStart"/>
        <w:r w:rsidRPr="00B6124A">
          <w:rPr>
            <w:rFonts w:ascii="Arial" w:eastAsia="Times New Roman" w:hAnsi="Arial" w:cs="Arial"/>
            <w:color w:val="0645AD"/>
            <w:sz w:val="21"/>
            <w:szCs w:val="21"/>
            <w:u w:val="single"/>
          </w:rPr>
          <w:t>Geniza</w:t>
        </w:r>
        <w:proofErr w:type="spellEnd"/>
      </w:hyperlink>
      <w:r w:rsidRPr="00B6124A">
        <w:rPr>
          <w:rFonts w:ascii="Arial" w:eastAsia="Times New Roman" w:hAnsi="Arial" w:cs="Arial"/>
          <w:color w:val="202122"/>
          <w:sz w:val="21"/>
          <w:szCs w:val="21"/>
        </w:rPr>
        <w:t>. Recognized for its importance and introduced to the Western world in 1864 by </w:t>
      </w:r>
      <w:hyperlink r:id="rId55" w:tooltip="Jacob Saphir" w:history="1">
        <w:r w:rsidRPr="00B6124A">
          <w:rPr>
            <w:rFonts w:ascii="Arial" w:eastAsia="Times New Roman" w:hAnsi="Arial" w:cs="Arial"/>
            <w:color w:val="0645AD"/>
            <w:sz w:val="21"/>
            <w:szCs w:val="21"/>
            <w:u w:val="single"/>
          </w:rPr>
          <w:t xml:space="preserve">Jacob </w:t>
        </w:r>
        <w:proofErr w:type="spellStart"/>
        <w:r w:rsidRPr="00B6124A">
          <w:rPr>
            <w:rFonts w:ascii="Arial" w:eastAsia="Times New Roman" w:hAnsi="Arial" w:cs="Arial"/>
            <w:color w:val="0645AD"/>
            <w:sz w:val="21"/>
            <w:szCs w:val="21"/>
            <w:u w:val="single"/>
          </w:rPr>
          <w:t>Saphir</w:t>
        </w:r>
        <w:proofErr w:type="spellEnd"/>
      </w:hyperlink>
      <w:r w:rsidRPr="00B6124A">
        <w:rPr>
          <w:rFonts w:ascii="Arial" w:eastAsia="Times New Roman" w:hAnsi="Arial" w:cs="Arial"/>
          <w:color w:val="202122"/>
          <w:sz w:val="21"/>
          <w:szCs w:val="21"/>
        </w:rPr>
        <w:t>, and chiefly studied by </w:t>
      </w:r>
      <w:hyperlink r:id="rId56" w:tooltip="Solomon Schechter" w:history="1">
        <w:r w:rsidRPr="00B6124A">
          <w:rPr>
            <w:rFonts w:ascii="Arial" w:eastAsia="Times New Roman" w:hAnsi="Arial" w:cs="Arial"/>
            <w:color w:val="0645AD"/>
            <w:sz w:val="21"/>
            <w:szCs w:val="21"/>
            <w:u w:val="single"/>
          </w:rPr>
          <w:t>Solomon Schechter</w:t>
        </w:r>
      </w:hyperlink>
      <w:r w:rsidRPr="00B6124A">
        <w:rPr>
          <w:rFonts w:ascii="Arial" w:eastAsia="Times New Roman" w:hAnsi="Arial" w:cs="Arial"/>
          <w:color w:val="202122"/>
          <w:sz w:val="21"/>
          <w:szCs w:val="21"/>
        </w:rPr>
        <w:t>, Jacob Mann</w:t>
      </w:r>
      <w:hyperlink r:id="rId57" w:anchor="cite_note-4" w:history="1">
        <w:r w:rsidRPr="00B6124A">
          <w:rPr>
            <w:rFonts w:ascii="Arial" w:eastAsia="Times New Roman" w:hAnsi="Arial" w:cs="Arial"/>
            <w:color w:val="0645AD"/>
            <w:sz w:val="17"/>
            <w:szCs w:val="17"/>
            <w:u w:val="single"/>
            <w:vertAlign w:val="superscript"/>
          </w:rPr>
          <w:t>[4]</w:t>
        </w:r>
      </w:hyperlink>
      <w:hyperlink r:id="rId58" w:anchor="cite_note-5" w:history="1">
        <w:r w:rsidRPr="00B6124A">
          <w:rPr>
            <w:rFonts w:ascii="Arial" w:eastAsia="Times New Roman" w:hAnsi="Arial" w:cs="Arial"/>
            <w:color w:val="0645AD"/>
            <w:sz w:val="17"/>
            <w:szCs w:val="17"/>
            <w:u w:val="single"/>
            <w:vertAlign w:val="superscript"/>
          </w:rPr>
          <w:t>[5]</w:t>
        </w:r>
      </w:hyperlink>
      <w:r w:rsidRPr="00B6124A">
        <w:rPr>
          <w:rFonts w:ascii="Arial" w:eastAsia="Times New Roman" w:hAnsi="Arial" w:cs="Arial"/>
          <w:color w:val="202122"/>
          <w:sz w:val="21"/>
          <w:szCs w:val="21"/>
        </w:rPr>
        <w:t> and </w:t>
      </w:r>
      <w:proofErr w:type="spellStart"/>
      <w:r w:rsidRPr="00B6124A">
        <w:rPr>
          <w:rFonts w:ascii="Arial" w:eastAsia="Times New Roman" w:hAnsi="Arial" w:cs="Arial"/>
          <w:color w:val="202122"/>
          <w:sz w:val="21"/>
          <w:szCs w:val="21"/>
        </w:rPr>
        <w:fldChar w:fldCharType="begin"/>
      </w:r>
      <w:r w:rsidRPr="00B6124A">
        <w:rPr>
          <w:rFonts w:ascii="Arial" w:eastAsia="Times New Roman" w:hAnsi="Arial" w:cs="Arial"/>
          <w:color w:val="202122"/>
          <w:sz w:val="21"/>
          <w:szCs w:val="21"/>
        </w:rPr>
        <w:instrText xml:space="preserve"> HYPERLINK "https://en.wikipedia.org/wiki/Shelomo_Dov_Goitein" \o "Shelomo Dov Goitein" </w:instrText>
      </w:r>
      <w:r w:rsidRPr="00B6124A">
        <w:rPr>
          <w:rFonts w:ascii="Arial" w:eastAsia="Times New Roman" w:hAnsi="Arial" w:cs="Arial"/>
          <w:color w:val="202122"/>
          <w:sz w:val="21"/>
          <w:szCs w:val="21"/>
        </w:rPr>
        <w:fldChar w:fldCharType="separate"/>
      </w:r>
      <w:r w:rsidRPr="00B6124A">
        <w:rPr>
          <w:rFonts w:ascii="Arial" w:eastAsia="Times New Roman" w:hAnsi="Arial" w:cs="Arial"/>
          <w:color w:val="0645AD"/>
          <w:sz w:val="21"/>
          <w:szCs w:val="21"/>
          <w:u w:val="single"/>
        </w:rPr>
        <w:t>Shelomo</w:t>
      </w:r>
      <w:proofErr w:type="spellEnd"/>
      <w:r w:rsidRPr="00B6124A">
        <w:rPr>
          <w:rFonts w:ascii="Arial" w:eastAsia="Times New Roman" w:hAnsi="Arial" w:cs="Arial"/>
          <w:color w:val="0645AD"/>
          <w:sz w:val="21"/>
          <w:szCs w:val="21"/>
          <w:u w:val="single"/>
        </w:rPr>
        <w:t xml:space="preserve"> </w:t>
      </w:r>
      <w:proofErr w:type="spellStart"/>
      <w:r w:rsidRPr="00B6124A">
        <w:rPr>
          <w:rFonts w:ascii="Arial" w:eastAsia="Times New Roman" w:hAnsi="Arial" w:cs="Arial"/>
          <w:color w:val="0645AD"/>
          <w:sz w:val="21"/>
          <w:szCs w:val="21"/>
          <w:u w:val="single"/>
        </w:rPr>
        <w:t>Dov</w:t>
      </w:r>
      <w:proofErr w:type="spellEnd"/>
      <w:r w:rsidRPr="00B6124A">
        <w:rPr>
          <w:rFonts w:ascii="Arial" w:eastAsia="Times New Roman" w:hAnsi="Arial" w:cs="Arial"/>
          <w:color w:val="0645AD"/>
          <w:sz w:val="21"/>
          <w:szCs w:val="21"/>
          <w:u w:val="single"/>
        </w:rPr>
        <w:t xml:space="preserve"> </w:t>
      </w:r>
      <w:proofErr w:type="spellStart"/>
      <w:r w:rsidRPr="00B6124A">
        <w:rPr>
          <w:rFonts w:ascii="Arial" w:eastAsia="Times New Roman" w:hAnsi="Arial" w:cs="Arial"/>
          <w:color w:val="0645AD"/>
          <w:sz w:val="21"/>
          <w:szCs w:val="21"/>
          <w:u w:val="single"/>
        </w:rPr>
        <w:t>Goitein</w:t>
      </w:r>
      <w:proofErr w:type="spellEnd"/>
      <w:r w:rsidRPr="00B6124A">
        <w:rPr>
          <w:rFonts w:ascii="Arial" w:eastAsia="Times New Roman" w:hAnsi="Arial" w:cs="Arial"/>
          <w:color w:val="202122"/>
          <w:sz w:val="21"/>
          <w:szCs w:val="21"/>
        </w:rPr>
        <w:fldChar w:fldCharType="end"/>
      </w:r>
      <w:r w:rsidRPr="00B6124A">
        <w:rPr>
          <w:rFonts w:ascii="Arial" w:eastAsia="Times New Roman" w:hAnsi="Arial" w:cs="Arial"/>
          <w:color w:val="202122"/>
          <w:sz w:val="21"/>
          <w:szCs w:val="21"/>
        </w:rPr>
        <w:t>, the genizah had an accumulation of almost 280,000 Jewish manuscript fragments dating from 870 to the 19th century. These materials were important for reconstructing the religious, social and economic history of Jews, especially in the Middle Ages. For all practical purposes, the </w:t>
      </w:r>
      <w:hyperlink r:id="rId59" w:tooltip="Dead Sea Scrolls" w:history="1">
        <w:r w:rsidRPr="00B6124A">
          <w:rPr>
            <w:rFonts w:ascii="Arial" w:eastAsia="Times New Roman" w:hAnsi="Arial" w:cs="Arial"/>
            <w:color w:val="0645AD"/>
            <w:sz w:val="21"/>
            <w:szCs w:val="21"/>
            <w:u w:val="single"/>
          </w:rPr>
          <w:t>Dead Sea Scrolls</w:t>
        </w:r>
      </w:hyperlink>
      <w:r w:rsidRPr="00B6124A">
        <w:rPr>
          <w:rFonts w:ascii="Arial" w:eastAsia="Times New Roman" w:hAnsi="Arial" w:cs="Arial"/>
          <w:color w:val="202122"/>
          <w:sz w:val="21"/>
          <w:szCs w:val="21"/>
        </w:rPr>
        <w:t>, discovered between the years 1946 and 1956, belonged to a genizah from the 2nd-century BCE.</w:t>
      </w:r>
    </w:p>
    <w:p w14:paraId="3510221B" w14:textId="77777777" w:rsidR="00B6124A" w:rsidRPr="00B6124A" w:rsidRDefault="00B6124A" w:rsidP="00B6124A">
      <w:pPr>
        <w:shd w:val="clear" w:color="auto" w:fill="FFFFFF"/>
        <w:spacing w:before="120" w:after="120" w:line="240" w:lineRule="auto"/>
        <w:rPr>
          <w:rFonts w:ascii="Arial" w:eastAsia="Times New Roman" w:hAnsi="Arial" w:cs="Arial"/>
          <w:color w:val="202122"/>
          <w:sz w:val="21"/>
          <w:szCs w:val="21"/>
        </w:rPr>
      </w:pPr>
      <w:r w:rsidRPr="00B6124A">
        <w:rPr>
          <w:rFonts w:ascii="Arial" w:eastAsia="Times New Roman" w:hAnsi="Arial" w:cs="Arial"/>
          <w:color w:val="202122"/>
          <w:sz w:val="21"/>
          <w:szCs w:val="21"/>
        </w:rPr>
        <w:lastRenderedPageBreak/>
        <w:t>In 1927, a manuscript containing </w:t>
      </w:r>
      <w:hyperlink r:id="rId60" w:tooltip="Nathan ben Abraham I" w:history="1">
        <w:r w:rsidRPr="00B6124A">
          <w:rPr>
            <w:rFonts w:ascii="Arial" w:eastAsia="Times New Roman" w:hAnsi="Arial" w:cs="Arial"/>
            <w:color w:val="0645AD"/>
            <w:sz w:val="21"/>
            <w:szCs w:val="21"/>
            <w:u w:val="single"/>
          </w:rPr>
          <w:t>Nathan ben Abraham</w:t>
        </w:r>
      </w:hyperlink>
      <w:r w:rsidRPr="00B6124A">
        <w:rPr>
          <w:rFonts w:ascii="Arial" w:eastAsia="Times New Roman" w:hAnsi="Arial" w:cs="Arial"/>
          <w:color w:val="202122"/>
          <w:sz w:val="21"/>
          <w:szCs w:val="21"/>
        </w:rPr>
        <w:t>'s 11th-century </w:t>
      </w:r>
      <w:hyperlink r:id="rId61" w:tooltip="Mishnah" w:history="1">
        <w:r w:rsidRPr="00B6124A">
          <w:rPr>
            <w:rFonts w:ascii="Arial" w:eastAsia="Times New Roman" w:hAnsi="Arial" w:cs="Arial"/>
            <w:color w:val="0645AD"/>
            <w:sz w:val="21"/>
            <w:szCs w:val="21"/>
            <w:u w:val="single"/>
          </w:rPr>
          <w:t>Mishnah</w:t>
        </w:r>
      </w:hyperlink>
      <w:r w:rsidRPr="00B6124A">
        <w:rPr>
          <w:rFonts w:ascii="Arial" w:eastAsia="Times New Roman" w:hAnsi="Arial" w:cs="Arial"/>
          <w:color w:val="202122"/>
          <w:sz w:val="21"/>
          <w:szCs w:val="21"/>
        </w:rPr>
        <w:t> commentary was discovered in the genizah of the Jewish community of </w:t>
      </w:r>
      <w:hyperlink r:id="rId62" w:tooltip="Sana'a" w:history="1">
        <w:r w:rsidRPr="00B6124A">
          <w:rPr>
            <w:rFonts w:ascii="Arial" w:eastAsia="Times New Roman" w:hAnsi="Arial" w:cs="Arial"/>
            <w:color w:val="0645AD"/>
            <w:sz w:val="21"/>
            <w:szCs w:val="21"/>
            <w:u w:val="single"/>
          </w:rPr>
          <w:t>Sana'a</w:t>
        </w:r>
      </w:hyperlink>
      <w:r w:rsidRPr="00B6124A">
        <w:rPr>
          <w:rFonts w:ascii="Arial" w:eastAsia="Times New Roman" w:hAnsi="Arial" w:cs="Arial"/>
          <w:color w:val="202122"/>
          <w:sz w:val="21"/>
          <w:szCs w:val="21"/>
        </w:rPr>
        <w:t>, Yemen. Nathan had served as </w:t>
      </w:r>
      <w:r w:rsidRPr="00B6124A">
        <w:rPr>
          <w:rFonts w:ascii="Arial" w:eastAsia="Times New Roman" w:hAnsi="Arial" w:cs="Arial"/>
          <w:i/>
          <w:iCs/>
          <w:color w:val="202122"/>
          <w:sz w:val="21"/>
          <w:szCs w:val="21"/>
        </w:rPr>
        <w:t>President of the Academy</w:t>
      </w:r>
      <w:r w:rsidRPr="00B6124A">
        <w:rPr>
          <w:rFonts w:ascii="Arial" w:eastAsia="Times New Roman" w:hAnsi="Arial" w:cs="Arial"/>
          <w:color w:val="202122"/>
          <w:sz w:val="21"/>
          <w:szCs w:val="21"/>
        </w:rPr>
        <w:t> under the revised </w:t>
      </w:r>
      <w:hyperlink r:id="rId63" w:tooltip="Palestine (region)" w:history="1">
        <w:r w:rsidRPr="00B6124A">
          <w:rPr>
            <w:rFonts w:ascii="Arial" w:eastAsia="Times New Roman" w:hAnsi="Arial" w:cs="Arial"/>
            <w:color w:val="0645AD"/>
            <w:sz w:val="21"/>
            <w:szCs w:val="21"/>
            <w:u w:val="single"/>
          </w:rPr>
          <w:t>Palestinian</w:t>
        </w:r>
      </w:hyperlink>
      <w:r w:rsidRPr="00B6124A">
        <w:rPr>
          <w:rFonts w:ascii="Arial" w:eastAsia="Times New Roman" w:hAnsi="Arial" w:cs="Arial"/>
          <w:color w:val="202122"/>
          <w:sz w:val="21"/>
          <w:szCs w:val="21"/>
        </w:rPr>
        <w:t> </w:t>
      </w:r>
      <w:proofErr w:type="spellStart"/>
      <w:r w:rsidRPr="00B6124A">
        <w:rPr>
          <w:rFonts w:ascii="Arial" w:eastAsia="Times New Roman" w:hAnsi="Arial" w:cs="Arial"/>
          <w:i/>
          <w:iCs/>
          <w:color w:val="202122"/>
          <w:sz w:val="21"/>
          <w:szCs w:val="21"/>
        </w:rPr>
        <w:fldChar w:fldCharType="begin"/>
      </w:r>
      <w:r w:rsidRPr="00B6124A">
        <w:rPr>
          <w:rFonts w:ascii="Arial" w:eastAsia="Times New Roman" w:hAnsi="Arial" w:cs="Arial"/>
          <w:i/>
          <w:iCs/>
          <w:color w:val="202122"/>
          <w:sz w:val="21"/>
          <w:szCs w:val="21"/>
        </w:rPr>
        <w:instrText xml:space="preserve"> HYPERLINK "https://en.wikipedia.org/wiki/Geonic_period" \o "Geonic period" </w:instrText>
      </w:r>
      <w:r w:rsidRPr="00B6124A">
        <w:rPr>
          <w:rFonts w:ascii="Arial" w:eastAsia="Times New Roman" w:hAnsi="Arial" w:cs="Arial"/>
          <w:i/>
          <w:iCs/>
          <w:color w:val="202122"/>
          <w:sz w:val="21"/>
          <w:szCs w:val="21"/>
        </w:rPr>
        <w:fldChar w:fldCharType="separate"/>
      </w:r>
      <w:r w:rsidRPr="00B6124A">
        <w:rPr>
          <w:rFonts w:ascii="Arial" w:eastAsia="Times New Roman" w:hAnsi="Arial" w:cs="Arial"/>
          <w:i/>
          <w:iCs/>
          <w:color w:val="0645AD"/>
          <w:sz w:val="21"/>
          <w:szCs w:val="21"/>
          <w:u w:val="single"/>
        </w:rPr>
        <w:t>geonate</w:t>
      </w:r>
      <w:proofErr w:type="spellEnd"/>
      <w:r w:rsidRPr="00B6124A">
        <w:rPr>
          <w:rFonts w:ascii="Arial" w:eastAsia="Times New Roman" w:hAnsi="Arial" w:cs="Arial"/>
          <w:i/>
          <w:iCs/>
          <w:color w:val="202122"/>
          <w:sz w:val="21"/>
          <w:szCs w:val="21"/>
        </w:rPr>
        <w:fldChar w:fldCharType="end"/>
      </w:r>
      <w:r w:rsidRPr="00B6124A">
        <w:rPr>
          <w:rFonts w:ascii="Arial" w:eastAsia="Times New Roman" w:hAnsi="Arial" w:cs="Arial"/>
          <w:color w:val="202122"/>
          <w:sz w:val="21"/>
          <w:szCs w:val="21"/>
        </w:rPr>
        <w:t>, shortly before its demise in the early 12th century CE. In 2011, the so-called </w:t>
      </w:r>
      <w:hyperlink r:id="rId64" w:tooltip="Afghan Geniza" w:history="1">
        <w:r w:rsidRPr="00B6124A">
          <w:rPr>
            <w:rFonts w:ascii="Arial" w:eastAsia="Times New Roman" w:hAnsi="Arial" w:cs="Arial"/>
            <w:color w:val="0645AD"/>
            <w:sz w:val="21"/>
            <w:szCs w:val="21"/>
            <w:u w:val="single"/>
          </w:rPr>
          <w:t xml:space="preserve">Afghan </w:t>
        </w:r>
        <w:proofErr w:type="spellStart"/>
        <w:r w:rsidRPr="00B6124A">
          <w:rPr>
            <w:rFonts w:ascii="Arial" w:eastAsia="Times New Roman" w:hAnsi="Arial" w:cs="Arial"/>
            <w:color w:val="0645AD"/>
            <w:sz w:val="21"/>
            <w:szCs w:val="21"/>
            <w:u w:val="single"/>
          </w:rPr>
          <w:t>Geniza</w:t>
        </w:r>
        <w:proofErr w:type="spellEnd"/>
      </w:hyperlink>
      <w:r w:rsidRPr="00B6124A">
        <w:rPr>
          <w:rFonts w:ascii="Arial" w:eastAsia="Times New Roman" w:hAnsi="Arial" w:cs="Arial"/>
          <w:color w:val="202122"/>
          <w:sz w:val="21"/>
          <w:szCs w:val="21"/>
        </w:rPr>
        <w:t xml:space="preserve">, an 11th century collection of manuscript fragments in Hebrew, Aramaic, </w:t>
      </w:r>
      <w:proofErr w:type="spellStart"/>
      <w:r w:rsidRPr="00B6124A">
        <w:rPr>
          <w:rFonts w:ascii="Arial" w:eastAsia="Times New Roman" w:hAnsi="Arial" w:cs="Arial"/>
          <w:color w:val="202122"/>
          <w:sz w:val="21"/>
          <w:szCs w:val="21"/>
        </w:rPr>
        <w:t>Judaeo</w:t>
      </w:r>
      <w:proofErr w:type="spellEnd"/>
      <w:r w:rsidRPr="00B6124A">
        <w:rPr>
          <w:rFonts w:ascii="Arial" w:eastAsia="Times New Roman" w:hAnsi="Arial" w:cs="Arial"/>
          <w:color w:val="202122"/>
          <w:sz w:val="21"/>
          <w:szCs w:val="21"/>
        </w:rPr>
        <w:t>-Arabic and Judeo-Persian, was found in Afghanistan, in caves used by the </w:t>
      </w:r>
      <w:hyperlink r:id="rId65" w:tooltip="Taliban" w:history="1">
        <w:r w:rsidRPr="00B6124A">
          <w:rPr>
            <w:rFonts w:ascii="Arial" w:eastAsia="Times New Roman" w:hAnsi="Arial" w:cs="Arial"/>
            <w:color w:val="0645AD"/>
            <w:sz w:val="21"/>
            <w:szCs w:val="21"/>
            <w:u w:val="single"/>
          </w:rPr>
          <w:t>Taliban</w:t>
        </w:r>
      </w:hyperlink>
      <w:r w:rsidRPr="00B6124A">
        <w:rPr>
          <w:rFonts w:ascii="Arial" w:eastAsia="Times New Roman" w:hAnsi="Arial" w:cs="Arial"/>
          <w:color w:val="202122"/>
          <w:sz w:val="21"/>
          <w:szCs w:val="21"/>
        </w:rPr>
        <w:t>.</w:t>
      </w:r>
      <w:hyperlink r:id="rId66" w:anchor="cite_note-CBSNews-6" w:history="1">
        <w:r w:rsidRPr="00B6124A">
          <w:rPr>
            <w:rFonts w:ascii="Arial" w:eastAsia="Times New Roman" w:hAnsi="Arial" w:cs="Arial"/>
            <w:color w:val="0645AD"/>
            <w:sz w:val="17"/>
            <w:szCs w:val="17"/>
            <w:u w:val="single"/>
            <w:vertAlign w:val="superscript"/>
          </w:rPr>
          <w:t>[6]</w:t>
        </w:r>
      </w:hyperlink>
    </w:p>
    <w:p w14:paraId="53E80C79" w14:textId="77777777" w:rsidR="00AA79E1" w:rsidRDefault="00AA79E1"/>
    <w:sectPr w:rsidR="00AA7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49645C"/>
    <w:multiLevelType w:val="multilevel"/>
    <w:tmpl w:val="F9AA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4A"/>
    <w:rsid w:val="00AA79E1"/>
    <w:rsid w:val="00B61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9830"/>
  <w15:chartTrackingRefBased/>
  <w15:docId w15:val="{C4A500EE-88AD-4DC6-ADB6-FD714DFF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12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124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61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B6124A"/>
  </w:style>
  <w:style w:type="character" w:styleId="Hyperlink">
    <w:name w:val="Hyperlink"/>
    <w:basedOn w:val="DefaultParagraphFont"/>
    <w:uiPriority w:val="99"/>
    <w:semiHidden/>
    <w:unhideWhenUsed/>
    <w:rsid w:val="00B6124A"/>
    <w:rPr>
      <w:color w:val="0000FF"/>
      <w:u w:val="single"/>
    </w:rPr>
  </w:style>
  <w:style w:type="paragraph" w:customStyle="1" w:styleId="toclevel-1">
    <w:name w:val="toclevel-1"/>
    <w:basedOn w:val="Normal"/>
    <w:rsid w:val="00B61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B6124A"/>
  </w:style>
  <w:style w:type="character" w:customStyle="1" w:styleId="toctext">
    <w:name w:val="toctext"/>
    <w:basedOn w:val="DefaultParagraphFont"/>
    <w:rsid w:val="00B6124A"/>
  </w:style>
  <w:style w:type="character" w:customStyle="1" w:styleId="mw-headline">
    <w:name w:val="mw-headline"/>
    <w:basedOn w:val="DefaultParagraphFont"/>
    <w:rsid w:val="00B6124A"/>
  </w:style>
  <w:style w:type="character" w:customStyle="1" w:styleId="mw-editsection">
    <w:name w:val="mw-editsection"/>
    <w:basedOn w:val="DefaultParagraphFont"/>
    <w:rsid w:val="00B6124A"/>
  </w:style>
  <w:style w:type="character" w:customStyle="1" w:styleId="mw-editsection-bracket">
    <w:name w:val="mw-editsection-bracket"/>
    <w:basedOn w:val="DefaultParagraphFont"/>
    <w:rsid w:val="00B61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4251">
      <w:bodyDiv w:val="1"/>
      <w:marLeft w:val="0"/>
      <w:marRight w:val="0"/>
      <w:marTop w:val="0"/>
      <w:marBottom w:val="0"/>
      <w:divBdr>
        <w:top w:val="none" w:sz="0" w:space="0" w:color="auto"/>
        <w:left w:val="none" w:sz="0" w:space="0" w:color="auto"/>
        <w:bottom w:val="none" w:sz="0" w:space="0" w:color="auto"/>
        <w:right w:val="none" w:sz="0" w:space="0" w:color="auto"/>
      </w:divBdr>
      <w:divsChild>
        <w:div w:id="979573997">
          <w:marLeft w:val="0"/>
          <w:marRight w:val="0"/>
          <w:marTop w:val="0"/>
          <w:marBottom w:val="0"/>
          <w:divBdr>
            <w:top w:val="single" w:sz="6" w:space="5" w:color="A2A9B1"/>
            <w:left w:val="single" w:sz="6" w:space="5" w:color="A2A9B1"/>
            <w:bottom w:val="single" w:sz="6" w:space="5" w:color="A2A9B1"/>
            <w:right w:val="single" w:sz="6" w:space="5" w:color="A2A9B1"/>
          </w:divBdr>
        </w:div>
        <w:div w:id="1054963259">
          <w:marLeft w:val="336"/>
          <w:marRight w:val="0"/>
          <w:marTop w:val="120"/>
          <w:marBottom w:val="312"/>
          <w:divBdr>
            <w:top w:val="none" w:sz="0" w:space="0" w:color="auto"/>
            <w:left w:val="none" w:sz="0" w:space="0" w:color="auto"/>
            <w:bottom w:val="none" w:sz="0" w:space="0" w:color="auto"/>
            <w:right w:val="none" w:sz="0" w:space="0" w:color="auto"/>
          </w:divBdr>
          <w:divsChild>
            <w:div w:id="10869270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75936265">
          <w:marLeft w:val="336"/>
          <w:marRight w:val="0"/>
          <w:marTop w:val="120"/>
          <w:marBottom w:val="312"/>
          <w:divBdr>
            <w:top w:val="none" w:sz="0" w:space="0" w:color="auto"/>
            <w:left w:val="none" w:sz="0" w:space="0" w:color="auto"/>
            <w:bottom w:val="none" w:sz="0" w:space="0" w:color="auto"/>
            <w:right w:val="none" w:sz="0" w:space="0" w:color="auto"/>
          </w:divBdr>
          <w:divsChild>
            <w:div w:id="18857549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32779373">
          <w:marLeft w:val="336"/>
          <w:marRight w:val="0"/>
          <w:marTop w:val="120"/>
          <w:marBottom w:val="312"/>
          <w:divBdr>
            <w:top w:val="none" w:sz="0" w:space="0" w:color="auto"/>
            <w:left w:val="none" w:sz="0" w:space="0" w:color="auto"/>
            <w:bottom w:val="none" w:sz="0" w:space="0" w:color="auto"/>
            <w:right w:val="none" w:sz="0" w:space="0" w:color="auto"/>
          </w:divBdr>
          <w:divsChild>
            <w:div w:id="4745705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Genizah" TargetMode="External"/><Relationship Id="rId18" Type="http://schemas.openxmlformats.org/officeDocument/2006/relationships/hyperlink" Target="https://en.wikipedia.org/wiki/Semitic_root" TargetMode="External"/><Relationship Id="rId26" Type="http://schemas.openxmlformats.org/officeDocument/2006/relationships/hyperlink" Target="https://en.wikipedia.org/wiki/Jewish_languages" TargetMode="External"/><Relationship Id="rId39" Type="http://schemas.openxmlformats.org/officeDocument/2006/relationships/image" Target="media/image3.jpeg"/><Relationship Id="rId21" Type="http://schemas.openxmlformats.org/officeDocument/2006/relationships/hyperlink" Target="https://en.wikipedia.org/wiki/File:Zeravshan_Okrug._Samarkand._A_Genizah_in_a_Synagogue_WDL11134.png" TargetMode="External"/><Relationship Id="rId34" Type="http://schemas.openxmlformats.org/officeDocument/2006/relationships/hyperlink" Target="https://en.wikipedia.org/wiki/Mishnah" TargetMode="External"/><Relationship Id="rId42" Type="http://schemas.openxmlformats.org/officeDocument/2006/relationships/hyperlink" Target="https://en.wikipedia.org/wiki/Shabbat_(Talmud)" TargetMode="External"/><Relationship Id="rId47" Type="http://schemas.openxmlformats.org/officeDocument/2006/relationships/hyperlink" Target="https://en.wikipedia.org/wiki/Hebrew_Bible" TargetMode="External"/><Relationship Id="rId50" Type="http://schemas.openxmlformats.org/officeDocument/2006/relationships/hyperlink" Target="https://en.wikipedia.org/wiki/Old_New_Synagogue" TargetMode="External"/><Relationship Id="rId55" Type="http://schemas.openxmlformats.org/officeDocument/2006/relationships/hyperlink" Target="https://en.wikipedia.org/wiki/Jacob_Saphir" TargetMode="External"/><Relationship Id="rId63" Type="http://schemas.openxmlformats.org/officeDocument/2006/relationships/hyperlink" Target="https://en.wikipedia.org/wiki/Palestine_(region)" TargetMode="External"/><Relationship Id="rId68" Type="http://schemas.openxmlformats.org/officeDocument/2006/relationships/theme" Target="theme/theme1.xml"/><Relationship Id="rId7" Type="http://schemas.openxmlformats.org/officeDocument/2006/relationships/hyperlink" Target="https://en.wikipedia.org/wiki/Genizah" TargetMode="External"/><Relationship Id="rId2" Type="http://schemas.openxmlformats.org/officeDocument/2006/relationships/styles" Target="styles.xml"/><Relationship Id="rId16" Type="http://schemas.openxmlformats.org/officeDocument/2006/relationships/hyperlink" Target="https://en.wikipedia.org/wiki/Genizah" TargetMode="External"/><Relationship Id="rId29" Type="http://schemas.openxmlformats.org/officeDocument/2006/relationships/hyperlink" Target="https://en.wikipedia.org/wiki/Yiddish" TargetMode="External"/><Relationship Id="rId1" Type="http://schemas.openxmlformats.org/officeDocument/2006/relationships/numbering" Target="numbering.xml"/><Relationship Id="rId6" Type="http://schemas.openxmlformats.org/officeDocument/2006/relationships/hyperlink" Target="https://en.wikipedia.org/wiki/Hebrew_language" TargetMode="External"/><Relationship Id="rId11" Type="http://schemas.openxmlformats.org/officeDocument/2006/relationships/control" Target="activeX/activeX1.xml"/><Relationship Id="rId24" Type="http://schemas.openxmlformats.org/officeDocument/2006/relationships/hyperlink" Target="https://en.wikipedia.org/wiki/Hebrew_language" TargetMode="External"/><Relationship Id="rId32" Type="http://schemas.openxmlformats.org/officeDocument/2006/relationships/hyperlink" Target="https://en.wikipedia.org/wiki/Jerusalem" TargetMode="External"/><Relationship Id="rId37" Type="http://schemas.openxmlformats.org/officeDocument/2006/relationships/hyperlink" Target="https://en.wikipedia.org/w/index.php?title=Genizah&amp;action=edit&amp;section=3" TargetMode="External"/><Relationship Id="rId40" Type="http://schemas.openxmlformats.org/officeDocument/2006/relationships/hyperlink" Target="https://en.wikipedia.org/wiki/Masada" TargetMode="External"/><Relationship Id="rId45" Type="http://schemas.openxmlformats.org/officeDocument/2006/relationships/hyperlink" Target="https://en.wikipedia.org/wiki/Targum" TargetMode="External"/><Relationship Id="rId53" Type="http://schemas.openxmlformats.org/officeDocument/2006/relationships/hyperlink" Target="https://en.wikipedia.org/wiki/Jerusalem" TargetMode="External"/><Relationship Id="rId58" Type="http://schemas.openxmlformats.org/officeDocument/2006/relationships/hyperlink" Target="https://en.wikipedia.org/wiki/Genizah" TargetMode="External"/><Relationship Id="rId66" Type="http://schemas.openxmlformats.org/officeDocument/2006/relationships/hyperlink" Target="https://en.wikipedia.org/wiki/Genizah" TargetMode="External"/><Relationship Id="rId5" Type="http://schemas.openxmlformats.org/officeDocument/2006/relationships/hyperlink" Target="https://en.wikipedia.org/wiki/Help:IPA/English" TargetMode="External"/><Relationship Id="rId15" Type="http://schemas.openxmlformats.org/officeDocument/2006/relationships/hyperlink" Target="https://en.wikipedia.org/wiki/Genizah" TargetMode="External"/><Relationship Id="rId23" Type="http://schemas.openxmlformats.org/officeDocument/2006/relationships/hyperlink" Target="https://en.wikipedia.org/wiki/Samarkand" TargetMode="External"/><Relationship Id="rId28" Type="http://schemas.openxmlformats.org/officeDocument/2006/relationships/hyperlink" Target="https://en.wikipedia.org/wiki/Judeo-Persian" TargetMode="External"/><Relationship Id="rId36" Type="http://schemas.openxmlformats.org/officeDocument/2006/relationships/hyperlink" Target="https://en.wikipedia.org/wiki/Rabbinic_literature" TargetMode="External"/><Relationship Id="rId49" Type="http://schemas.openxmlformats.org/officeDocument/2006/relationships/hyperlink" Target="https://en.wikipedia.org/wiki/Golem" TargetMode="External"/><Relationship Id="rId57" Type="http://schemas.openxmlformats.org/officeDocument/2006/relationships/hyperlink" Target="https://en.wikipedia.org/wiki/Genizah" TargetMode="External"/><Relationship Id="rId61" Type="http://schemas.openxmlformats.org/officeDocument/2006/relationships/hyperlink" Target="https://en.wikipedia.org/wiki/Mishnah" TargetMode="External"/><Relationship Id="rId10" Type="http://schemas.openxmlformats.org/officeDocument/2006/relationships/image" Target="media/image1.wmf"/><Relationship Id="rId19" Type="http://schemas.openxmlformats.org/officeDocument/2006/relationships/hyperlink" Target="https://en.wikipedia.org/wiki/Genizah" TargetMode="External"/><Relationship Id="rId31" Type="http://schemas.openxmlformats.org/officeDocument/2006/relationships/hyperlink" Target="https://en.wikipedia.org/wiki/Genizah" TargetMode="External"/><Relationship Id="rId44" Type="http://schemas.openxmlformats.org/officeDocument/2006/relationships/hyperlink" Target="https://en.wikipedia.org/wiki/Gamaliel" TargetMode="External"/><Relationship Id="rId52" Type="http://schemas.openxmlformats.org/officeDocument/2006/relationships/image" Target="media/image4.jpeg"/><Relationship Id="rId60" Type="http://schemas.openxmlformats.org/officeDocument/2006/relationships/hyperlink" Target="https://en.wikipedia.org/wiki/Nathan_ben_Abraham_I" TargetMode="External"/><Relationship Id="rId65" Type="http://schemas.openxmlformats.org/officeDocument/2006/relationships/hyperlink" Target="https://en.wikipedia.org/wiki/Taliban" TargetMode="External"/><Relationship Id="rId4" Type="http://schemas.openxmlformats.org/officeDocument/2006/relationships/webSettings" Target="webSettings.xml"/><Relationship Id="rId9" Type="http://schemas.openxmlformats.org/officeDocument/2006/relationships/hyperlink" Target="https://en.wikipedia.org/wiki/Synagogue" TargetMode="External"/><Relationship Id="rId14" Type="http://schemas.openxmlformats.org/officeDocument/2006/relationships/hyperlink" Target="https://en.wikipedia.org/wiki/Genizah" TargetMode="External"/><Relationship Id="rId22" Type="http://schemas.openxmlformats.org/officeDocument/2006/relationships/image" Target="media/image2.png"/><Relationship Id="rId27" Type="http://schemas.openxmlformats.org/officeDocument/2006/relationships/hyperlink" Target="https://en.wikipedia.org/wiki/Judeo-Arabic_languages" TargetMode="External"/><Relationship Id="rId30" Type="http://schemas.openxmlformats.org/officeDocument/2006/relationships/hyperlink" Target="https://en.wikipedia.org/wiki/Synagogue" TargetMode="External"/><Relationship Id="rId35" Type="http://schemas.openxmlformats.org/officeDocument/2006/relationships/hyperlink" Target="https://en.wikipedia.org/wiki/Talmud" TargetMode="External"/><Relationship Id="rId43" Type="http://schemas.openxmlformats.org/officeDocument/2006/relationships/hyperlink" Target="https://en.wikipedia.org/wiki/Hezekiah" TargetMode="External"/><Relationship Id="rId48" Type="http://schemas.openxmlformats.org/officeDocument/2006/relationships/hyperlink" Target="https://en.wikipedia.org/wiki/Tzitzit" TargetMode="External"/><Relationship Id="rId56" Type="http://schemas.openxmlformats.org/officeDocument/2006/relationships/hyperlink" Target="https://en.wikipedia.org/wiki/Solomon_Schechter" TargetMode="External"/><Relationship Id="rId64" Type="http://schemas.openxmlformats.org/officeDocument/2006/relationships/hyperlink" Target="https://en.wikipedia.org/wiki/Afghan_Geniza" TargetMode="External"/><Relationship Id="rId8" Type="http://schemas.openxmlformats.org/officeDocument/2006/relationships/hyperlink" Target="https://en.wikipedia.org/wiki/Judaism" TargetMode="External"/><Relationship Id="rId51" Type="http://schemas.openxmlformats.org/officeDocument/2006/relationships/hyperlink" Target="https://en.wikipedia.org/wiki/File:TaggedGeniza.jpg" TargetMode="External"/><Relationship Id="rId3" Type="http://schemas.openxmlformats.org/officeDocument/2006/relationships/settings" Target="settings.xml"/><Relationship Id="rId12" Type="http://schemas.openxmlformats.org/officeDocument/2006/relationships/hyperlink" Target="https://en.wikipedia.org/wiki/Genizah" TargetMode="External"/><Relationship Id="rId17" Type="http://schemas.openxmlformats.org/officeDocument/2006/relationships/hyperlink" Target="https://en.wikipedia.org/w/index.php?title=Genizah&amp;action=edit&amp;section=1" TargetMode="External"/><Relationship Id="rId25" Type="http://schemas.openxmlformats.org/officeDocument/2006/relationships/hyperlink" Target="https://en.wikipedia.org/wiki/Names_of_God_in_Judaism" TargetMode="External"/><Relationship Id="rId33" Type="http://schemas.openxmlformats.org/officeDocument/2006/relationships/hyperlink" Target="https://en.wikipedia.org/wiki/Tanakh" TargetMode="External"/><Relationship Id="rId38" Type="http://schemas.openxmlformats.org/officeDocument/2006/relationships/hyperlink" Target="https://en.wikipedia.org/wiki/File:Synagogue_massada_3.jpg" TargetMode="External"/><Relationship Id="rId46" Type="http://schemas.openxmlformats.org/officeDocument/2006/relationships/hyperlink" Target="https://en.wikipedia.org/wiki/Book_of_Job" TargetMode="External"/><Relationship Id="rId59" Type="http://schemas.openxmlformats.org/officeDocument/2006/relationships/hyperlink" Target="https://en.wikipedia.org/wiki/Dead_Sea_Scrolls" TargetMode="External"/><Relationship Id="rId67" Type="http://schemas.openxmlformats.org/officeDocument/2006/relationships/fontTable" Target="fontTable.xml"/><Relationship Id="rId20" Type="http://schemas.openxmlformats.org/officeDocument/2006/relationships/hyperlink" Target="https://en.wikipedia.org/w/index.php?title=Genizah&amp;action=edit&amp;section=2" TargetMode="External"/><Relationship Id="rId41" Type="http://schemas.openxmlformats.org/officeDocument/2006/relationships/hyperlink" Target="https://en.wikipedia.org/wiki/Talmud" TargetMode="External"/><Relationship Id="rId54" Type="http://schemas.openxmlformats.org/officeDocument/2006/relationships/hyperlink" Target="https://en.wikipedia.org/wiki/Cairo_Geniza" TargetMode="External"/><Relationship Id="rId62" Type="http://schemas.openxmlformats.org/officeDocument/2006/relationships/hyperlink" Target="https://en.wikipedia.org/wiki/Sana%27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1428</Words>
  <Characters>8146</Characters>
  <Application>Microsoft Office Word</Application>
  <DocSecurity>0</DocSecurity>
  <Lines>67</Lines>
  <Paragraphs>19</Paragraphs>
  <ScaleCrop>false</ScaleCrop>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Soroko</dc:creator>
  <cp:keywords/>
  <dc:description/>
  <cp:lastModifiedBy>Norman Soroko</cp:lastModifiedBy>
  <cp:revision>1</cp:revision>
  <dcterms:created xsi:type="dcterms:W3CDTF">2021-02-15T18:56:00Z</dcterms:created>
  <dcterms:modified xsi:type="dcterms:W3CDTF">2021-02-15T18:57:00Z</dcterms:modified>
</cp:coreProperties>
</file>