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2CAA" w14:textId="0F19730D" w:rsidR="004912D9" w:rsidRDefault="004912D9" w:rsidP="0015445E">
      <w:pPr>
        <w:jc w:val="center"/>
      </w:pPr>
    </w:p>
    <w:p w14:paraId="5E5F64E2" w14:textId="51865D3E" w:rsidR="0015445E" w:rsidRDefault="0015445E" w:rsidP="0015445E">
      <w:pPr>
        <w:jc w:val="center"/>
      </w:pPr>
    </w:p>
    <w:p w14:paraId="2AB3E473" w14:textId="4136E2E5" w:rsidR="0015445E" w:rsidRDefault="0015445E" w:rsidP="0015445E">
      <w:pPr>
        <w:jc w:val="center"/>
        <w:rPr>
          <w:b/>
          <w:bCs/>
          <w:sz w:val="24"/>
          <w:szCs w:val="24"/>
        </w:rPr>
      </w:pPr>
      <w:r w:rsidRPr="0015445E">
        <w:rPr>
          <w:b/>
          <w:bCs/>
          <w:sz w:val="24"/>
          <w:szCs w:val="24"/>
        </w:rPr>
        <w:t>2021 Torch Award Application</w:t>
      </w:r>
      <w:r>
        <w:rPr>
          <w:b/>
          <w:bCs/>
          <w:sz w:val="24"/>
          <w:szCs w:val="24"/>
        </w:rPr>
        <w:br/>
        <w:t>Temple Israel Men’s Club, Charlotte, NC</w:t>
      </w:r>
    </w:p>
    <w:p w14:paraId="0F58AC01" w14:textId="57CB589C" w:rsidR="0015445E" w:rsidRDefault="0015445E" w:rsidP="0015445E">
      <w:pPr>
        <w:jc w:val="center"/>
        <w:rPr>
          <w:b/>
          <w:bCs/>
          <w:sz w:val="24"/>
          <w:szCs w:val="24"/>
        </w:rPr>
      </w:pPr>
    </w:p>
    <w:p w14:paraId="2F1345FE" w14:textId="0BF74831" w:rsidR="0015445E" w:rsidRDefault="0015445E" w:rsidP="0015445E">
      <w:pPr>
        <w:rPr>
          <w:b/>
          <w:bCs/>
          <w:sz w:val="24"/>
          <w:szCs w:val="24"/>
        </w:rPr>
      </w:pPr>
      <w:r>
        <w:rPr>
          <w:b/>
          <w:bCs/>
          <w:sz w:val="24"/>
          <w:szCs w:val="24"/>
        </w:rPr>
        <w:t>Category:</w:t>
      </w:r>
      <w:r>
        <w:rPr>
          <w:b/>
          <w:bCs/>
          <w:sz w:val="24"/>
          <w:szCs w:val="24"/>
        </w:rPr>
        <w:tab/>
      </w:r>
      <w:r w:rsidR="00314D8F">
        <w:rPr>
          <w:b/>
          <w:bCs/>
          <w:sz w:val="24"/>
          <w:szCs w:val="24"/>
        </w:rPr>
        <w:t>Jewish Observance/</w:t>
      </w:r>
      <w:r w:rsidR="0010583A">
        <w:rPr>
          <w:b/>
          <w:bCs/>
          <w:sz w:val="24"/>
          <w:szCs w:val="24"/>
        </w:rPr>
        <w:t>Covid-19</w:t>
      </w:r>
    </w:p>
    <w:p w14:paraId="79E2684E" w14:textId="14D966E8" w:rsidR="00A339B7" w:rsidRDefault="0015445E" w:rsidP="0015445E">
      <w:pPr>
        <w:rPr>
          <w:b/>
          <w:bCs/>
          <w:sz w:val="24"/>
          <w:szCs w:val="24"/>
        </w:rPr>
      </w:pPr>
      <w:r>
        <w:rPr>
          <w:b/>
          <w:bCs/>
          <w:sz w:val="24"/>
          <w:szCs w:val="24"/>
        </w:rPr>
        <w:t>Title:</w:t>
      </w:r>
      <w:r>
        <w:rPr>
          <w:b/>
          <w:bCs/>
          <w:sz w:val="24"/>
          <w:szCs w:val="24"/>
        </w:rPr>
        <w:tab/>
      </w:r>
      <w:r w:rsidR="00A339B7">
        <w:rPr>
          <w:b/>
          <w:bCs/>
          <w:sz w:val="24"/>
          <w:szCs w:val="24"/>
        </w:rPr>
        <w:tab/>
      </w:r>
      <w:r w:rsidR="00231492">
        <w:rPr>
          <w:b/>
          <w:bCs/>
          <w:sz w:val="24"/>
          <w:szCs w:val="24"/>
        </w:rPr>
        <w:t>Monday Minyan Mixer</w:t>
      </w:r>
      <w:r w:rsidR="0010583A">
        <w:rPr>
          <w:b/>
          <w:bCs/>
          <w:sz w:val="24"/>
          <w:szCs w:val="24"/>
        </w:rPr>
        <w:tab/>
      </w:r>
    </w:p>
    <w:p w14:paraId="267F6779" w14:textId="0B054D8A" w:rsidR="0015445E" w:rsidRDefault="00A339B7" w:rsidP="0015445E">
      <w:pPr>
        <w:rPr>
          <w:b/>
          <w:bCs/>
          <w:sz w:val="24"/>
          <w:szCs w:val="24"/>
        </w:rPr>
      </w:pPr>
      <w:r>
        <w:rPr>
          <w:b/>
          <w:bCs/>
          <w:sz w:val="24"/>
          <w:szCs w:val="24"/>
        </w:rPr>
        <w:t>Date:</w:t>
      </w:r>
      <w:r>
        <w:rPr>
          <w:b/>
          <w:bCs/>
          <w:sz w:val="24"/>
          <w:szCs w:val="24"/>
        </w:rPr>
        <w:tab/>
      </w:r>
      <w:r>
        <w:rPr>
          <w:b/>
          <w:bCs/>
          <w:sz w:val="24"/>
          <w:szCs w:val="24"/>
        </w:rPr>
        <w:tab/>
      </w:r>
      <w:r w:rsidR="00231492">
        <w:rPr>
          <w:b/>
          <w:bCs/>
          <w:sz w:val="24"/>
          <w:szCs w:val="24"/>
        </w:rPr>
        <w:t>August 31, 2020</w:t>
      </w:r>
      <w:r w:rsidR="0015445E">
        <w:rPr>
          <w:b/>
          <w:bCs/>
          <w:sz w:val="24"/>
          <w:szCs w:val="24"/>
        </w:rPr>
        <w:tab/>
      </w:r>
    </w:p>
    <w:p w14:paraId="3C5F802C" w14:textId="657C53CA" w:rsidR="0015445E" w:rsidRDefault="0015445E" w:rsidP="0015445E">
      <w:pPr>
        <w:ind w:left="1440" w:hanging="1440"/>
        <w:rPr>
          <w:b/>
          <w:bCs/>
          <w:sz w:val="24"/>
          <w:szCs w:val="24"/>
        </w:rPr>
      </w:pPr>
      <w:r>
        <w:rPr>
          <w:b/>
          <w:bCs/>
          <w:sz w:val="24"/>
          <w:szCs w:val="24"/>
        </w:rPr>
        <w:t>Summary:</w:t>
      </w:r>
      <w:r>
        <w:rPr>
          <w:b/>
          <w:bCs/>
          <w:sz w:val="24"/>
          <w:szCs w:val="24"/>
        </w:rPr>
        <w:tab/>
      </w:r>
    </w:p>
    <w:p w14:paraId="1F6A177A" w14:textId="43B111E9" w:rsidR="0015445E" w:rsidRDefault="0015445E" w:rsidP="0015445E">
      <w:pPr>
        <w:ind w:left="1440" w:hanging="1440"/>
        <w:rPr>
          <w:b/>
          <w:bCs/>
          <w:sz w:val="24"/>
          <w:szCs w:val="24"/>
        </w:rPr>
      </w:pPr>
      <w:r>
        <w:rPr>
          <w:b/>
          <w:bCs/>
          <w:sz w:val="24"/>
          <w:szCs w:val="24"/>
        </w:rPr>
        <w:t>Details:</w:t>
      </w:r>
      <w:r>
        <w:rPr>
          <w:b/>
          <w:bCs/>
          <w:sz w:val="24"/>
          <w:szCs w:val="24"/>
        </w:rPr>
        <w:tab/>
      </w:r>
      <w:r w:rsidR="0010583A">
        <w:rPr>
          <w:b/>
          <w:bCs/>
          <w:sz w:val="24"/>
          <w:szCs w:val="24"/>
        </w:rPr>
        <w:t>This was a free program.  We gave guys two weeks to watch the movie on their own time with the movie available on Netflix, Amazon Prime, and other streaming services.  Our critic first discussed his craft and talked about how he watches a performance in order to write a review.  He then gave his brief review of the film, including what he thought were the Jewish themes.  The discussion was lively around the questions “did you like it, why, and what was Jewish about it.”  Planning was simple—choose a film, choose a date, set up the format, and invite people to participate.  This could easily be done after Covid in person with added refreshments at the synagogue or a member’s home, or even at several homes in a pod format with Zoom.</w:t>
      </w:r>
      <w:r w:rsidR="00F24D58">
        <w:rPr>
          <w:b/>
          <w:bCs/>
          <w:sz w:val="24"/>
          <w:szCs w:val="24"/>
        </w:rPr>
        <w:t xml:space="preserve"> </w:t>
      </w:r>
    </w:p>
    <w:p w14:paraId="4F6D4E03" w14:textId="66A21621" w:rsidR="0015445E" w:rsidRDefault="0015445E" w:rsidP="0015445E">
      <w:pPr>
        <w:ind w:left="1440" w:hanging="1440"/>
        <w:rPr>
          <w:b/>
          <w:bCs/>
          <w:sz w:val="24"/>
          <w:szCs w:val="24"/>
        </w:rPr>
      </w:pPr>
      <w:r>
        <w:rPr>
          <w:b/>
          <w:bCs/>
          <w:sz w:val="24"/>
          <w:szCs w:val="24"/>
        </w:rPr>
        <w:t>Timeline:</w:t>
      </w:r>
      <w:r>
        <w:rPr>
          <w:b/>
          <w:bCs/>
          <w:sz w:val="24"/>
          <w:szCs w:val="24"/>
        </w:rPr>
        <w:tab/>
      </w:r>
      <w:r w:rsidR="0010583A">
        <w:rPr>
          <w:b/>
          <w:bCs/>
          <w:sz w:val="24"/>
          <w:szCs w:val="24"/>
        </w:rPr>
        <w:t xml:space="preserve">Less than one month is needed.  </w:t>
      </w:r>
    </w:p>
    <w:p w14:paraId="4B98364A" w14:textId="6E018052" w:rsidR="00F24D58" w:rsidRDefault="00F24D58" w:rsidP="0015445E">
      <w:pPr>
        <w:ind w:left="1440" w:hanging="1440"/>
        <w:rPr>
          <w:b/>
          <w:bCs/>
          <w:sz w:val="24"/>
          <w:szCs w:val="24"/>
        </w:rPr>
      </w:pPr>
      <w:r>
        <w:rPr>
          <w:b/>
          <w:bCs/>
          <w:sz w:val="24"/>
          <w:szCs w:val="24"/>
        </w:rPr>
        <w:t>Impact:</w:t>
      </w:r>
      <w:r>
        <w:rPr>
          <w:b/>
          <w:bCs/>
          <w:sz w:val="24"/>
          <w:szCs w:val="24"/>
        </w:rPr>
        <w:tab/>
      </w:r>
      <w:r w:rsidR="0010583A">
        <w:rPr>
          <w:b/>
          <w:bCs/>
          <w:sz w:val="24"/>
          <w:szCs w:val="24"/>
        </w:rPr>
        <w:t>The main impact was having guys who ordinarily wouldn’t get together to socialize join for the shared interest of talking about a movie.  The added benefit of talking about the Jewish themes of the story and characters made it relevant to our club and guys.</w:t>
      </w:r>
    </w:p>
    <w:p w14:paraId="776A56D1" w14:textId="0A53C95F" w:rsidR="00F24D58" w:rsidRPr="0015445E" w:rsidRDefault="00F24D58" w:rsidP="0015445E">
      <w:pPr>
        <w:ind w:left="1440" w:hanging="1440"/>
        <w:rPr>
          <w:b/>
          <w:bCs/>
          <w:sz w:val="24"/>
          <w:szCs w:val="24"/>
        </w:rPr>
      </w:pPr>
      <w:r>
        <w:rPr>
          <w:b/>
          <w:bCs/>
          <w:sz w:val="24"/>
          <w:szCs w:val="24"/>
        </w:rPr>
        <w:tab/>
      </w:r>
    </w:p>
    <w:p w14:paraId="53B22DDE" w14:textId="77777777" w:rsidR="0015445E" w:rsidRDefault="0015445E" w:rsidP="0015445E">
      <w:pPr>
        <w:jc w:val="center"/>
      </w:pPr>
    </w:p>
    <w:sectPr w:rsidR="001544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CA23" w14:textId="77777777" w:rsidR="00BA00BF" w:rsidRDefault="00BA00BF" w:rsidP="0015445E">
      <w:pPr>
        <w:spacing w:after="0" w:line="240" w:lineRule="auto"/>
      </w:pPr>
      <w:r>
        <w:separator/>
      </w:r>
    </w:p>
  </w:endnote>
  <w:endnote w:type="continuationSeparator" w:id="0">
    <w:p w14:paraId="74FD38C4" w14:textId="77777777" w:rsidR="00BA00BF" w:rsidRDefault="00BA00BF" w:rsidP="001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2682" w14:textId="77777777" w:rsidR="00BA00BF" w:rsidRDefault="00BA00BF" w:rsidP="0015445E">
      <w:pPr>
        <w:spacing w:after="0" w:line="240" w:lineRule="auto"/>
      </w:pPr>
      <w:r>
        <w:separator/>
      </w:r>
    </w:p>
  </w:footnote>
  <w:footnote w:type="continuationSeparator" w:id="0">
    <w:p w14:paraId="767C9784" w14:textId="77777777" w:rsidR="00BA00BF" w:rsidRDefault="00BA00BF" w:rsidP="0015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9EC8" w14:textId="7D152B88" w:rsidR="0015445E" w:rsidRDefault="0015445E">
    <w:pPr>
      <w:pStyle w:val="Header"/>
    </w:pPr>
    <w:r>
      <w:rPr>
        <w:noProof/>
      </w:rPr>
      <w:drawing>
        <wp:anchor distT="0" distB="0" distL="114300" distR="114300" simplePos="0" relativeHeight="251658240" behindDoc="0" locked="0" layoutInCell="1" allowOverlap="1" wp14:anchorId="30340ABA" wp14:editId="78BEE320">
          <wp:simplePos x="0" y="0"/>
          <wp:positionH relativeFrom="margin">
            <wp:posOffset>2628900</wp:posOffset>
          </wp:positionH>
          <wp:positionV relativeFrom="margin">
            <wp:posOffset>-670560</wp:posOffset>
          </wp:positionV>
          <wp:extent cx="838200" cy="8382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10583A"/>
    <w:rsid w:val="0015445E"/>
    <w:rsid w:val="00231492"/>
    <w:rsid w:val="00314D8F"/>
    <w:rsid w:val="00482D85"/>
    <w:rsid w:val="004912D9"/>
    <w:rsid w:val="00582CD1"/>
    <w:rsid w:val="006E614B"/>
    <w:rsid w:val="008031FA"/>
    <w:rsid w:val="008E7D35"/>
    <w:rsid w:val="00943696"/>
    <w:rsid w:val="00A339B7"/>
    <w:rsid w:val="00A458AD"/>
    <w:rsid w:val="00BA00BF"/>
    <w:rsid w:val="00BA1A19"/>
    <w:rsid w:val="00F2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3A47"/>
  <w15:chartTrackingRefBased/>
  <w15:docId w15:val="{FEEFB7D0-6085-44DA-BD61-8EFB52F0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style>
  <w:style w:type="paragraph" w:styleId="Footer">
    <w:name w:val="footer"/>
    <w:basedOn w:val="Normal"/>
    <w:link w:val="FooterChar"/>
    <w:uiPriority w:val="99"/>
    <w:unhideWhenUsed/>
    <w:rsid w:val="0015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45E"/>
  </w:style>
  <w:style w:type="character" w:styleId="Hyperlink">
    <w:name w:val="Hyperlink"/>
    <w:basedOn w:val="DefaultParagraphFont"/>
    <w:uiPriority w:val="99"/>
    <w:unhideWhenUsed/>
    <w:rsid w:val="00F24D58"/>
    <w:rPr>
      <w:color w:val="0563C1" w:themeColor="hyperlink"/>
      <w:u w:val="single"/>
    </w:rPr>
  </w:style>
  <w:style w:type="character" w:styleId="UnresolvedMention">
    <w:name w:val="Unresolved Mention"/>
    <w:basedOn w:val="DefaultParagraphFont"/>
    <w:uiPriority w:val="99"/>
    <w:semiHidden/>
    <w:unhideWhenUsed/>
    <w:rsid w:val="00F2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3</cp:revision>
  <dcterms:created xsi:type="dcterms:W3CDTF">2021-04-18T20:57:00Z</dcterms:created>
  <dcterms:modified xsi:type="dcterms:W3CDTF">2021-04-18T21:19:00Z</dcterms:modified>
</cp:coreProperties>
</file>